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Where Pinehaven's Water Goes: An Infographic Bar-Length Worksheet</w:t>
      </w:r>
    </w:p>
    <w:p>
      <w:pPr>
        <w:keepNext/>
        <w:spacing w:after="160"/>
      </w:pPr>
      <w:r>
        <w:rPr>
          <w:color w:val="5B6B70"/>
          <w:sz w:val="20"/>
          <w:szCs w:val="20"/>
        </w:rPr>
        <w:t xml:space="preserve">Worksheet · Grade 6 · Art &amp; Music</w:t>
      </w:r>
    </w:p>
    <w:p>
      <w:pPr>
        <w:spacing w:after="100" w:line="264"/>
      </w:pPr>
      <w:r>
        <w:rPr>
          <w:i/>
          <w:iCs/>
          <w:color w:val="12333F"/>
          <w:sz w:val="22"/>
          <w:szCs w:val="22"/>
        </w:rPr>
        <w:t xml:space="preserve">A grade 6 art-math worksheet where students turn indoor water-use percentages into scaled bar lengths for a home-water infographic poster.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percentage into a scaled bar length for an infographic.</w:t>
      </w:r>
    </w:p>
    <w:p>
      <w:pPr>
        <w:pStyle w:val="ListParagraph"/>
        <w:keepLines/>
        <w:numPr>
          <w:ilvl w:val="0"/>
          <w:numId w:val="2"/>
        </w:numPr>
        <w:spacing w:after="60" w:line="264"/>
        <w:ind w:left="720" w:hanging="360"/>
      </w:pPr>
      <w:r>
        <w:rPr>
          <w:sz w:val="22"/>
          <w:szCs w:val="22"/>
        </w:rPr>
        <w:t xml:space="preserve">Students will explain how bar length shows the size of each category.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6.RP.A.2 (Common Core Math)</w:t>
      </w:r>
      <w:r>
        <w:rPr>
          <w:sz w:val="22"/>
          <w:szCs w:val="22"/>
        </w:rPr>
        <w:t xml:space="preserve">: Understand the concept of a unit rate a/b associated with a ratio a:b with b not equal to 0, and use rate language in the context of a ratio relationship.</w:t>
      </w:r>
    </w:p>
    <w:p>
      <w:pPr>
        <w:spacing w:after="100" w:line="264"/>
        <w:ind w:left="360"/>
      </w:pPr>
      <w:r>
        <w:rPr>
          <w:i/>
          <w:iCs/>
          <w:color w:val="5B6B70"/>
          <w:sz w:val="20"/>
          <w:szCs w:val="20"/>
        </w:rPr>
        <w:t xml:space="preserve">How this material addresses it: Item 1 has students find the unit rate of inches per one percent from the poster width, naming a per-one rate in context exactly as 6.RP.A.2 asks.</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Items 2 through 7 find a percent of the 20-inch poster width to size each bar, and items 8 and 9 compare and total the results, the percent-of-a-quantity work 6.RP.A.3 requires.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infographic, percent, bar length, scale, unit rate</w:t>
      </w:r>
    </w:p>
    <w:p>
      <w:pPr>
        <w:pStyle w:val="Heading2"/>
        <w:keepNext/>
        <w:keepLines/>
      </w:pPr>
      <w:r>
        <w:rPr>
          <w:sz w:val="28"/>
          <w:szCs w:val="28"/>
        </w:rPr>
        <w:t xml:space="preserve">Teacher overview</w:t>
      </w:r>
    </w:p>
    <w:p>
      <w:pPr>
        <w:spacing w:after="100" w:line="264"/>
      </w:pPr>
      <w:r>
        <w:rPr>
          <w:sz w:val="22"/>
          <w:szCs w:val="22"/>
        </w:rPr>
        <w:t xml:space="preserve">A student is designing an infographic poster that shows where the indoor water goes in a typical Pinehaven home (a fictional town for this worksheet). The design uses one long bar, 20 inches wide, to stand for 100 percent of indoor water use. Each category gets its own bar, and the length of that bar matches its share of the total. In a 2016 Water Research Foundation study of single-family homes, toilets accounted for about 24 percent of indoor household water use and showers about 20 percent, so those two shares are real figures. The remaining categories in this worksheet come from a made-up Pinehaven survey so that all six shares add to 100 percent. Students find each bar length by taking that percent of 20 inches. A common misconception is that a larger percent should get a shorter bar to save space; the design rule is the opposite, because a longer bar must always mean a larger share.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number line from 0 to 20 inches already marked in tenths, so they can locate each answer instead of computing it cold. Provide a worked example for a 10 percent category (0.10 × 20 = 2 inches) before item 2.</w:t>
      </w:r>
    </w:p>
    <w:p>
      <w:pPr>
        <w:pStyle w:val="Heading3"/>
        <w:keepNext/>
        <w:keepLines/>
      </w:pPr>
      <w:r>
        <w:rPr>
          <w:sz w:val="24"/>
          <w:szCs w:val="24"/>
        </w:rPr>
        <w:t xml:space="preserve">Extension</w:t>
      </w:r>
    </w:p>
    <w:p>
      <w:pPr>
        <w:spacing w:after="100" w:line="264"/>
      </w:pPr>
      <w:r>
        <w:rPr>
          <w:sz w:val="22"/>
          <w:szCs w:val="22"/>
        </w:rPr>
        <w:t xml:space="preserve">Ask students to redesign the poster with a 30-inch bar instead of 20 inches, recompute two of the categories, and explain how each bar length changes while the percentages stay the same. Have them predict before calculating.</w:t>
      </w:r>
    </w:p>
    <w:p>
      <w:pPr>
        <w:pStyle w:val="Heading3"/>
        <w:keepNext/>
        <w:keepLines/>
      </w:pPr>
      <w:r>
        <w:rPr>
          <w:sz w:val="24"/>
          <w:szCs w:val="24"/>
        </w:rPr>
        <w:t xml:space="preserve">ELL supports</w:t>
      </w:r>
    </w:p>
    <w:p>
      <w:pPr>
        <w:spacing w:after="100" w:line="264"/>
      </w:pPr>
      <w:r>
        <w:rPr>
          <w:sz w:val="22"/>
          <w:szCs w:val="22"/>
        </w:rPr>
        <w:t xml:space="preserve">Pre-teach "percent," "bar," and "share" using a strip of paper folded to show parts of a whole. Provide the sentence frame "___ percent of 20 inches is ___ inches," and allow students to answer item 10 with two labeled bars drawn to compare.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Where Pinehaven's Water Goes: An Infographic Bar-Length Worksheet</w:t>
      </w:r>
    </w:p>
    <w:p>
      <w:pPr>
        <w:keepNext/>
        <w:spacing w:after="160"/>
      </w:pPr>
      <w:r>
        <w:rPr>
          <w:color w:val="5B6B70"/>
          <w:sz w:val="20"/>
          <w:szCs w:val="20"/>
        </w:rPr>
        <w:t xml:space="preserve">Grade 6 · Art &amp; Music</w:t>
      </w:r>
    </w:p>
    <w:p>
      <w:pPr>
        <w:pStyle w:val="Heading2"/>
        <w:keepNext/>
        <w:keepLines/>
      </w:pPr>
      <w:r>
        <w:rPr>
          <w:sz w:val="28"/>
          <w:szCs w:val="28"/>
        </w:rPr>
        <w:t xml:space="preserve">Student Worksheet</w:t>
      </w:r>
    </w:p>
    <w:p>
      <w:pPr>
        <w:spacing w:after="120" w:line="276"/>
      </w:pPr>
      <w:r>
        <w:rPr>
          <w:sz w:val="22"/>
          <w:szCs w:val="22"/>
        </w:rPr>
        <w:t xml:space="preserve">The whole bar area is 20 inches wide and stands for 100 percent of the indoor water a Pinehaven home uses. Suppose a survey of Pinehaven homes found these shares: toilets 24 percent, showers 20 percent, faucets 19 percent, clothes washer 17 percent, leaks 12 percent, and other uses 8 percent. Find each bar length by taking that percent of 20 inches.</w:t>
      </w:r>
    </w:p>
    <w:p>
      <w:pPr>
        <w:pStyle w:val="ListParagraph"/>
        <w:keepNext/>
        <w:keepLines/>
        <w:numPr>
          <w:ilvl w:val="0"/>
          <w:numId w:val="3"/>
        </w:numPr>
        <w:spacing w:after="100" w:line="276"/>
        <w:ind w:left="720" w:hanging="360"/>
      </w:pPr>
      <w:r>
        <w:rPr>
          <w:sz w:val="22"/>
          <w:szCs w:val="22"/>
        </w:rPr>
        <w:t xml:space="preserve">The full 20-inch bar stands for 100 percent. How many inches long is 1 percent? Give the unit rate in inches per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Toilets are 24 percent. How long is the toilet bar,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Showers are 20 percent. How long is the shower bar,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Faucets are 19 percent. How long is the faucet bar,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clothes washer is 17 percent. How long is its bar,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Leaks are 12 percent. How long is the leaks bar,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Other uses are 8 percent. How long is the "other" bar, in inches?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Add all six bar lengths. What total should you get, and why does it come out that way?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How many inches longer is the toilet bar than the shower bar?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your reasoning: a classmate draws the leaks bar longer than the faucets bar. Use the percentages to explain why that is a mistake.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Where Pinehaven's Water Goes: An Infographic Bar-Length Worksheet</w:t>
      </w:r>
    </w:p>
    <w:p>
      <w:pPr>
        <w:keepNext/>
        <w:spacing w:after="160"/>
      </w:pPr>
      <w:r>
        <w:rPr>
          <w:color w:val="5B6B70"/>
          <w:sz w:val="20"/>
          <w:szCs w:val="20"/>
        </w:rPr>
        <w:t xml:space="preserve">Worksheet · Grade 6 · Art &amp; Music</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0.2 inches. The full 20 inches stands for 100 percent, so 20 ÷ 100 = 0.2 inch for each 1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4.8 inches. Toilets are 24 percent, and 0.24 × 20 = 4.8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inches. Showers are 20 percent, and 0.20 × 20 = 4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3.8 inches. Faucets are 19 percent, and 0.19 × 20 = 3.8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3.4 inches. The clothes washer is 17 percent, and 0.17 × 20 = 3.4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inches. Leaks are 12 percent, and 0.12 × 20 = 2.4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inches. Other uses are 8 percent, and 0.08 × 20 = 1.6 inches.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inches. The six lengths are 4.8 + 4 + 3.8 + 3.4 + 2.4 + 1.6 = 20 inches, because the six percentages add to 100 percent and 100 percent of 20 inches is the whole 20-inch bar.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0.8 inches. The toilet bar is 4.8 inches and the shower bar is 4 inches, so 4.8 − 4 = 0.8 inch longer.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Faucets are 19 percent and leaks are 12 percent, so faucets have the larger share. A longer bar must show a larger share, so the faucets bar should be longer than the leaks bar, not shorter.</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Where Pinehaven's Water Goes: An Infographic Bar-Length Worksheet</dc:title>
  <dc:subject>Worksheet · Grade 6 · Art &amp; Music</dc:subject>
  <dc:creator>Water for Schools</dc:creator>
  <cp:keywords>Worksheet, Grade 6, Art &amp; Music</cp:keywords>
  <dc:description>A grade 6 art-math worksheet where students turn indoor water-use percentages into scaled bar lengths for a home-water infographic poster.</dc:description>
  <cp:lastModifiedBy>Water for Schools</cp:lastModifiedBy>
  <cp:revision>1</cp:revision>
  <dcterms:created xsi:type="dcterms:W3CDTF">2026-10-19T16:28:49.965Z</dcterms:created>
  <dcterms:modified xsi:type="dcterms:W3CDTF">2026-10-19T16:28:49.965Z</dcterms:modified>
</cp:coreProperties>
</file>

<file path=docProps/custom.xml><?xml version="1.0" encoding="utf-8"?>
<Properties xmlns="http://schemas.openxmlformats.org/officeDocument/2006/custom-properties" xmlns:vt="http://schemas.openxmlformats.org/officeDocument/2006/docPropsVTypes"/>
</file>