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Designing a PFAS Public-Notice Sign for Harrow Valley</w:t>
      </w:r>
    </w:p>
    <w:p>
      <w:pPr>
        <w:keepNext/>
        <w:spacing w:after="160"/>
      </w:pPr>
      <w:r>
        <w:rPr>
          <w:color w:val="5B6B70"/>
          <w:sz w:val="20"/>
          <w:szCs w:val="20"/>
        </w:rPr>
        <w:t xml:space="preserve">Lesson plan · Grade 8 · Art &amp; Music</w:t>
      </w:r>
    </w:p>
    <w:p>
      <w:pPr>
        <w:spacing w:after="100" w:line="264"/>
      </w:pPr>
      <w:r>
        <w:rPr>
          <w:i/>
          <w:iCs/>
          <w:color w:val="12333F"/>
          <w:sz w:val="22"/>
          <w:szCs w:val="22"/>
        </w:rPr>
        <w:t xml:space="preserve">A grade 8 art lesson where students design a clear, honest public-notice sign telling a neighborhood that its wells are now treated to remove PFAS.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11-by-17-inch paper or poster board (1 per student)</w:t>
            </w:r>
          </w:p>
          <w:p>
            <w:pPr>
              <w:spacing w:after="0"/>
            </w:pPr>
            <w:r>
              <w:rPr>
                <w:sz w:val="20"/>
                <w:szCs w:val="20"/>
              </w:rPr>
              <w:t xml:space="preserve">• Rulers</w:t>
            </w:r>
          </w:p>
          <w:p>
            <w:pPr>
              <w:spacing w:after="0"/>
            </w:pPr>
            <w:r>
              <w:rPr>
                <w:sz w:val="20"/>
                <w:szCs w:val="20"/>
              </w:rPr>
              <w:t xml:space="preserve">• Markers, colored pencils, or fine-tip pens</w:t>
            </w:r>
          </w:p>
          <w:p>
            <w:pPr>
              <w:spacing w:after="0"/>
            </w:pPr>
            <w:r>
              <w:rPr>
                <w:sz w:val="20"/>
                <w:szCs w:val="20"/>
              </w:rPr>
              <w:t xml:space="preserve">• Scrap paper for thumbnail sketches</w:t>
            </w:r>
          </w:p>
          <w:p>
            <w:pPr>
              <w:spacing w:after="0"/>
            </w:pPr>
            <w:r>
              <w:rPr>
                <w:sz w:val="20"/>
                <w:szCs w:val="20"/>
              </w:rPr>
              <w:t xml:space="preserve">• Printed example of a plain government notice (teacher-provided)</w:t>
            </w:r>
          </w:p>
          <w:p>
            <w:pPr>
              <w:spacing w:after="0"/>
            </w:pPr>
            <w:r>
              <w:rPr>
                <w:sz w:val="20"/>
                <w:szCs w:val="20"/>
              </w:rPr>
              <w:t xml:space="preserve">• Index cards for the exit ticket (1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public-notice sign that states one clear health message and can be read quickly from several feet away.</w:t>
      </w:r>
    </w:p>
    <w:p>
      <w:pPr>
        <w:pStyle w:val="ListParagraph"/>
        <w:keepNext/>
        <w:keepLines/>
        <w:numPr>
          <w:ilvl w:val="0"/>
          <w:numId w:val="2"/>
        </w:numPr>
        <w:spacing w:after="60" w:line="264"/>
        <w:ind w:left="720" w:hanging="360"/>
      </w:pPr>
      <w:r>
        <w:rPr>
          <w:sz w:val="22"/>
          <w:szCs w:val="22"/>
        </w:rPr>
        <w:t xml:space="preserve">Students will use visual hierarchy, contrast, and type size to guide a reader's eye to the most important words first.</w:t>
      </w:r>
    </w:p>
    <w:p>
      <w:pPr>
        <w:pStyle w:val="ListParagraph"/>
        <w:keepLines/>
        <w:numPr>
          <w:ilvl w:val="0"/>
          <w:numId w:val="2"/>
        </w:numPr>
        <w:spacing w:after="60" w:line="264"/>
        <w:ind w:left="720" w:hanging="360"/>
      </w:pPr>
      <w:r>
        <w:rPr>
          <w:sz w:val="22"/>
          <w:szCs w:val="22"/>
        </w:rPr>
        <w:t xml:space="preserve">Students will compare their sign with an older public-health notice and explain how each one tries to inform a community.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D2.Civ.14.6-8 (C3 Framework)</w:t>
      </w:r>
      <w:r>
        <w:rPr>
          <w:sz w:val="22"/>
          <w:szCs w:val="22"/>
        </w:rPr>
        <w:t xml:space="preserve">: Compare historical and contemporary means of changing societies, and promoting the common good.</w:t>
      </w:r>
    </w:p>
    <w:p>
      <w:pPr>
        <w:spacing w:after="100" w:line="264"/>
        <w:ind w:left="360"/>
      </w:pPr>
      <w:r>
        <w:rPr>
          <w:i/>
          <w:iCs/>
          <w:color w:val="5B6B70"/>
          <w:sz w:val="20"/>
          <w:szCs w:val="20"/>
        </w:rPr>
        <w:t xml:space="preserve">How this material addresses it: Students compare an older public-health notice with the PFAS sign they design, treating clear public signage as a contemporary means of informing a community and promoting its common good.</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spacing w:after="100" w:line="264"/>
      </w:pPr>
      <w:r>
        <w:rPr>
          <w:b/>
          <w:bCs/>
          <w:sz w:val="22"/>
          <w:szCs w:val="22"/>
        </w:rPr>
        <w:t xml:space="preserve">Also: </w:t>
      </w:r>
      <w:r>
        <w:rPr>
          <w:sz w:val="22"/>
          <w:szCs w:val="22"/>
        </w:rPr>
        <w:t xml:space="preserve">visual hierarchy, contrast, public notice, legibility</w:t>
      </w:r>
    </w:p>
    <w:p>
      <w:pPr>
        <w:pStyle w:val="Heading2"/>
        <w:keepNext/>
        <w:keepLines/>
      </w:pPr>
      <w:r>
        <w:rPr>
          <w:sz w:val="28"/>
          <w:szCs w:val="28"/>
        </w:rPr>
        <w:t xml:space="preserve">Teacher overview</w:t>
      </w:r>
    </w:p>
    <w:p>
      <w:pPr>
        <w:spacing w:after="100" w:line="264"/>
      </w:pPr>
      <w:r>
        <w:rPr>
          <w:sz w:val="22"/>
          <w:szCs w:val="22"/>
        </w:rPr>
        <w:t xml:space="preserve">When a water utility finds PFAS chemicals in a well and installs treatment to remove them, it usually has to tell the neighborhood in plain language what happened and what it means for the tap water. That notice is a piece of public design as much as a piece of writing: if the most important sentence is buried in small gray type, people walk past it. In this lesson students design a public-notice sign for a fictional utility, the Harrow Valley Water District, and learn how visual hierarchy, contrast, and type size decide what a reader notices first. The design goal is to give calm and honest information without causing alarm.</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two versions of the same short message, one in a single flat block of gray text and one where the key sentence is large and bold with the details smaller beneath it. Ask students which they would actually read while walking past, and why. Take three or four responses without commenting on the "right" answer yet.</w:t>
      </w:r>
    </w:p>
    <w:p>
      <w:pPr>
        <w:spacing w:after="100" w:line="264"/>
      </w:pPr>
      <w:r>
        <w:rPr>
          <w:b/>
          <w:bCs/>
          <w:sz w:val="22"/>
          <w:szCs w:val="22"/>
        </w:rPr>
        <w:t xml:space="preserve">Direct instruction (12 min):</w:t>
      </w:r>
      <w:r>
        <w:rPr>
          <w:sz w:val="22"/>
          <w:szCs w:val="22"/>
        </w:rPr>
        <w:t xml:space="preserve"> Explain the situation students are designing for. Harrow Valley tested its Blackstone well field, found PFAS, and installed a treatment system that now removes them before the water reaches homes. PFAS are a family of long-lasting chemicals; the federal limit for two of them, PFOA and PFOS, is 4 parts per trillion each, under a rule finalized in 2024 that water systems must meet by April 2029. In May 2026 EPA proposed letting eligible systems apply for a two-year exemption, to April 2031, but the limits would not change and the proposal was not final as of September 2026. The district must post a notice that tells residents three things clearly: what was found, that the water is now treated, and where to get more information. Introduce three design tools that control what a reader sees first: visual hierarchy (the order your eye moves through a layout), contrast (differences in size, weight, and color that make something stand out), and legibility (type that is easy to read at a distance). Show how a headline, a short body line, and a small contact line create a top-to-bottom reading order.</w:t>
      </w:r>
    </w:p>
    <w:p>
      <w:pPr>
        <w:spacing w:after="100" w:line="264"/>
      </w:pPr>
      <w:r>
        <w:rPr>
          <w:b/>
          <w:bCs/>
          <w:sz w:val="22"/>
          <w:szCs w:val="22"/>
        </w:rPr>
        <w:t xml:space="preserve">Compare an older notice (8 min):</w:t>
      </w:r>
      <w:r>
        <w:rPr>
          <w:sz w:val="22"/>
          <w:szCs w:val="22"/>
        </w:rPr>
        <w:t xml:space="preserve"> Hand out a printed example of a plain older public-health notice (any simple historic sanitation or boil-water style bulletin the teacher selects). As a class, mark where the eye goes first and whether the most important message is easy to find. Discuss how a notice from a century ago and a modern sign are both tools a community uses to protect public health, and what has changed about how they are designed.</w:t>
      </w:r>
    </w:p>
    <w:p>
      <w:pPr>
        <w:spacing w:after="100" w:line="264"/>
      </w:pPr>
      <w:r>
        <w:rPr>
          <w:b/>
          <w:bCs/>
          <w:sz w:val="22"/>
          <w:szCs w:val="22"/>
        </w:rPr>
        <w:t xml:space="preserve">Guided practice (5 min):</w:t>
      </w:r>
      <w:r>
        <w:rPr>
          <w:sz w:val="22"/>
          <w:szCs w:val="22"/>
        </w:rPr>
        <w:t xml:space="preserve"> On scrap paper, students make two quick thumbnail sketches of a layout, deciding only what will be the biggest element, what will be second, and what will be smallest. No color or detail yet.</w:t>
      </w:r>
    </w:p>
    <w:p>
      <w:pPr>
        <w:spacing w:after="100" w:line="264"/>
      </w:pPr>
      <w:r>
        <w:rPr>
          <w:b/>
          <w:bCs/>
          <w:sz w:val="22"/>
          <w:szCs w:val="22"/>
        </w:rPr>
        <w:t xml:space="preserve">Independent design (15 min):</w:t>
      </w:r>
      <w:r>
        <w:rPr>
          <w:sz w:val="22"/>
          <w:szCs w:val="22"/>
        </w:rPr>
        <w:t xml:space="preserve"> Students draw their final Harrow Valley notice sign on 11-by-17 paper. It must include a clear headline, one plain sentence saying the water is now treated, and a small line pointing readers to more information. They apply hierarchy and contrast so the headline reads first. On the back, each student writes one sentence naming which element they made largest and why.</w:t>
      </w:r>
    </w:p>
    <w:p>
      <w:pPr>
        <w:spacing w:after="100" w:line="264"/>
      </w:pPr>
      <w:r>
        <w:rPr>
          <w:b/>
          <w:bCs/>
          <w:sz w:val="22"/>
          <w:szCs w:val="22"/>
        </w:rPr>
        <w:t xml:space="preserve">Closure and formative check (5 min):</w:t>
      </w:r>
      <w:r>
        <w:rPr>
          <w:sz w:val="22"/>
          <w:szCs w:val="22"/>
        </w:rPr>
        <w:t xml:space="preserve"> Hold a silent gallery walk. Each student places a small mark on the one classmate sign whose main message they understood fastest. As an exit ticket, students answer on an index card: "Name one design choice that made a sign easy to read from across the room." Collect and scan; if fewer than three-quarters of cards name a specific choice such as size, bold weight, or contrast, reteach hierarchy briefly next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layout template with three labeled boxes already drawn (large headline box, medium body box, small contact box) so students can focus on the wording and contrast rather than on planning the whole composition from a blank page. Offer a short word bank of calm, plain phrases they can adapt.</w:t>
      </w:r>
    </w:p>
    <w:p>
      <w:pPr>
        <w:pStyle w:val="Heading3"/>
        <w:keepNext/>
        <w:keepLines/>
      </w:pPr>
      <w:r>
        <w:rPr>
          <w:sz w:val="24"/>
          <w:szCs w:val="24"/>
        </w:rPr>
        <w:t xml:space="preserve">Extension</w:t>
      </w:r>
    </w:p>
    <w:p>
      <w:pPr>
        <w:spacing w:after="100" w:line="264"/>
      </w:pPr>
      <w:r>
        <w:rPr>
          <w:sz w:val="22"/>
          <w:szCs w:val="22"/>
        </w:rPr>
        <w:t xml:space="preserve">Ask students to design a matching second version of the notice for a different audience, such as a wallet-size card for residents who do not read English as a first language, and to explain in two sentences what they changed about the layout or wording for that audience.</w:t>
      </w:r>
    </w:p>
    <w:p>
      <w:pPr>
        <w:pStyle w:val="Heading3"/>
        <w:keepNext/>
        <w:keepLines/>
      </w:pPr>
      <w:r>
        <w:rPr>
          <w:sz w:val="24"/>
          <w:szCs w:val="24"/>
        </w:rPr>
        <w:t xml:space="preserve">ELL supports</w:t>
      </w:r>
    </w:p>
    <w:p>
      <w:pPr>
        <w:spacing w:after="100" w:line="264"/>
      </w:pPr>
      <w:r>
        <w:rPr>
          <w:sz w:val="22"/>
          <w:szCs w:val="22"/>
        </w:rPr>
        <w:t xml:space="preserve">Pre-teach "notice," "headline," and "contrast" with quick visual examples, pairing each word with a sample sign. Allow the back-of-sign explanation and the exit ticket to be completed as a short spoken sentence or a labeled sketch instead of written prose.</w:t>
      </w:r>
    </w:p>
    <w:p>
      <w:pPr>
        <w:pStyle w:val="Heading2"/>
        <w:keepNext/>
        <w:keepLines/>
      </w:pPr>
      <w:r>
        <w:rPr>
          <w:sz w:val="28"/>
          <w:szCs w:val="28"/>
        </w:rPr>
        <w:t xml:space="preserve">Extensions</w:t>
      </w:r>
    </w:p>
    <w:p>
      <w:pPr>
        <w:spacing w:after="100" w:line="264"/>
      </w:pPr>
      <w:r>
        <w:rPr>
          <w:sz w:val="22"/>
          <w:szCs w:val="22"/>
        </w:rPr>
        <w:t xml:space="preserve">Invite a staff member from the local water utility, or a public information officer, to visit and describe how their system actually notifies customers when a contaminant is found and treated. Students can compare a real notice with their own designs and note which of their choices a professional would keep.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Designing a PFAS Public-Notice Sign for Harrow Valley</w:t>
      </w:r>
    </w:p>
    <w:p>
      <w:pPr>
        <w:keepNext/>
        <w:spacing w:after="160"/>
      </w:pPr>
      <w:r>
        <w:rPr>
          <w:color w:val="5B6B70"/>
          <w:sz w:val="20"/>
          <w:szCs w:val="20"/>
        </w:rPr>
        <w:t xml:space="preserve">Lesson plan · Grade 8 · Art &amp; Music</w:t>
      </w:r>
    </w:p>
    <w:p>
      <w:pPr>
        <w:spacing w:after="100" w:line="264"/>
      </w:pPr>
      <w:r>
        <w:rPr>
          <w:b/>
          <w:bCs/>
          <w:sz w:val="22"/>
          <w:szCs w:val="22"/>
        </w:rPr>
        <w:t xml:space="preserve">Exit ticket, expected answer:</w:t>
      </w:r>
      <w:r>
        <w:rPr>
          <w:sz w:val="22"/>
          <w:szCs w:val="22"/>
        </w:rPr>
        <w:t xml:space="preserve"> Any answer that names a specific, concrete design choice is correct. Strong responses point to a large or bold headline, high contrast between the text and the background, plenty of open space around the main message, or a clear top-to-bottom reading order that puts the most important sentence first. An answer that only says a sign "looked nice" or "had good colors" without connecting the choice to readability should be pushed to name the specific feature that helped the message stand out at a distance.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Designing a PFAS Public-Notice Sign for Harrow Valley</dc:title>
  <dc:subject>Lesson plan · Grade 8 · Art &amp; Music</dc:subject>
  <dc:creator>Water for Schools</dc:creator>
  <cp:keywords>Lesson plan, Grade 8, Art &amp; Music</cp:keywords>
  <dc:description>A grade 8 art lesson where students design a clear, honest public-notice sign telling a neighborhood that its wells are now treated to remove PFAS.</dc:description>
  <cp:lastModifiedBy>Water for Schools</cp:lastModifiedBy>
  <cp:revision>1</cp:revision>
  <dcterms:created xsi:type="dcterms:W3CDTF">2026-10-19T16:28:50.363Z</dcterms:created>
  <dcterms:modified xsi:type="dcterms:W3CDTF">2026-10-19T16:28:50.363Z</dcterms:modified>
</cp:coreProperties>
</file>

<file path=docProps/custom.xml><?xml version="1.0" encoding="utf-8"?>
<Properties xmlns="http://schemas.openxmlformats.org/officeDocument/2006/custom-properties" xmlns:vt="http://schemas.openxmlformats.org/officeDocument/2006/docPropsVTypes"/>
</file>