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Dunnesford Operator Trainees: A Degree Requirement Debate</w:t>
      </w:r>
    </w:p>
    <w:p>
      <w:pPr>
        <w:keepNext/>
        <w:spacing w:after="160"/>
      </w:pPr>
      <w:r>
        <w:rPr>
          <w:color w:val="5B6B70"/>
          <w:sz w:val="20"/>
          <w:szCs w:val="20"/>
        </w:rPr>
        <w:t xml:space="preserve">Debate kit · Grade 10 · Careers &amp; CTE</w:t>
      </w:r>
    </w:p>
    <w:p>
      <w:pPr>
        <w:spacing w:after="100" w:line="264"/>
      </w:pPr>
      <w:r>
        <w:rPr>
          <w:i/>
          <w:iCs/>
          <w:color w:val="12333F"/>
          <w:sz w:val="22"/>
          <w:szCs w:val="22"/>
        </w:rPr>
        <w:t xml:space="preserve">A grade 10 careers debate kit on whether a water utility should require an associate degree of operator trainees, with two-sided evidence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hiring rule for entry-level water operators.</w:t>
      </w:r>
    </w:p>
    <w:p>
      <w:pPr>
        <w:pStyle w:val="ListParagraph"/>
        <w:keepNext/>
        <w:keepLines/>
        <w:numPr>
          <w:ilvl w:val="0"/>
          <w:numId w:val="2"/>
        </w:numPr>
        <w:spacing w:after="60" w:line="264"/>
        <w:ind w:left="720" w:hanging="360"/>
      </w:pPr>
      <w:r>
        <w:rPr>
          <w:sz w:val="22"/>
          <w:szCs w:val="22"/>
        </w:rPr>
        <w:t xml:space="preserve">Students will deliver a constructive speech and a rebuttal supported by named evidence.</w:t>
      </w:r>
    </w:p>
    <w:p>
      <w:pPr>
        <w:pStyle w:val="ListParagraph"/>
        <w:keepLines/>
        <w:numPr>
          <w:ilvl w:val="0"/>
          <w:numId w:val="2"/>
        </w:numPr>
        <w:spacing w:after="60" w:line="264"/>
        <w:ind w:left="720" w:hanging="360"/>
      </w:pPr>
      <w:r>
        <w:rPr>
          <w:sz w:val="22"/>
          <w:szCs w:val="22"/>
        </w:rPr>
        <w:t xml:space="preserve">Students will explain how one hiring rule affects applicants, the utility, and ratepayers differently.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Each team writes a constructive speech and a rebuttal that state a precise claim about the hiring rule and support it with evidence from the file.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degree requirement changes incentives for applicants, for the utility, and for ratepayers, naming costs and benefits for each group.</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certification exam, applicant pool, trainee, credential</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periods, with the first period used for reading the evidence and preparing speeches. Teams argue for or against a fictional utility board's proposal to require an associate degree of every new operator trainee. The resolution is genuinely contested because both sides want the same outcome, a plant staffed by capable licensed operators, and disagree about which hiring rule produces it. One point should be settled before the debate, because both cases depend on it. An operator license is not issued by the employer along with the job. It is a state credential earned by examination with documented experience hours, it belongs to the worker rather than the utility, and it transfers when the worker changes jobs. Teams that treat the degree and the license as the same credential will argue past each 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student a one-page evidence card carrying the two strongest points for their assigned side, with the source line already written out. Provide rebuttal frames such as "Our opponents argue ___, but that assumes ___, and the evidence shows ___." Allow speakers to read from written notes.</w:t>
      </w:r>
    </w:p>
    <w:p>
      <w:pPr>
        <w:pStyle w:val="Heading3"/>
        <w:keepNext/>
        <w:keepLines/>
      </w:pPr>
      <w:r>
        <w:rPr>
          <w:sz w:val="24"/>
          <w:szCs w:val="24"/>
        </w:rPr>
        <w:t xml:space="preserve">Extension</w:t>
      </w:r>
    </w:p>
    <w:p>
      <w:pPr>
        <w:spacing w:after="100" w:line="264"/>
      </w:pPr>
      <w:r>
        <w:rPr>
          <w:sz w:val="22"/>
          <w:szCs w:val="22"/>
        </w:rPr>
        <w:t xml:space="preserve">Assign two students to argue a third position: the authority should pay tuition for trainees who enroll in a water technology program while working. They must show where the money comes from and what the utility receives in return, then answer challenges from both original teams.</w:t>
      </w:r>
    </w:p>
    <w:p>
      <w:pPr>
        <w:pStyle w:val="Heading3"/>
        <w:keepNext/>
        <w:keepLines/>
      </w:pPr>
      <w:r>
        <w:rPr>
          <w:sz w:val="24"/>
          <w:szCs w:val="24"/>
        </w:rPr>
        <w:t xml:space="preserve">ELL supports</w:t>
      </w:r>
    </w:p>
    <w:p>
      <w:pPr>
        <w:spacing w:after="100" w:line="264"/>
      </w:pPr>
      <w:r>
        <w:rPr>
          <w:sz w:val="22"/>
          <w:szCs w:val="22"/>
        </w:rPr>
        <w:t xml:space="preserve">Pre-teach "credential," "license class," "applicant pool," "trainee," and "requirement" with short definitions and a simple flow diagram showing the two paths from application to licensed operator. Allow students to deliver their constructive speech from a written script and to answer cross-examination with one prepared sentence plus a follow-up.</w:t>
      </w:r>
    </w:p>
    <w:p>
      <w:pPr>
        <w:pStyle w:val="Heading2"/>
        <w:keepNext/>
        <w:keepLines/>
      </w:pPr>
      <w:r>
        <w:rPr>
          <w:sz w:val="28"/>
          <w:szCs w:val="28"/>
        </w:rPr>
        <w:t xml:space="preserve">Extensions</w:t>
      </w:r>
    </w:p>
    <w:p>
      <w:pPr>
        <w:spacing w:after="100" w:line="264"/>
      </w:pPr>
      <w:r>
        <w:rPr>
          <w:sz w:val="22"/>
          <w:szCs w:val="22"/>
        </w:rPr>
        <w:t xml:space="preserve">Have students look up their own state's operator certification rules, which every state environmental agency publishes, and find the education and experience each license class actually requires. Students can then judge whether the fictional Dunnesford proposal would sit above, below, or in line with what their state already demands. A second option is to invite a utility human resources specialist and a licensed operator to hear the recorded debate and respond, since those two roles usually see the hiring question from different sides.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Dunnesford Operator Trainees: A Degree Requirement Debate</w:t>
      </w:r>
    </w:p>
    <w:p>
      <w:pPr>
        <w:keepNext/>
        <w:spacing w:after="160"/>
      </w:pPr>
      <w:r>
        <w:rPr>
          <w:color w:val="5B6B70"/>
          <w:sz w:val="20"/>
          <w:szCs w:val="20"/>
        </w:rPr>
        <w:t xml:space="preserve">Grade 10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Dunnesford Regional Water Authority should require an associate degree in water quality technology, or an equivalent two-year technical degree, of every applicant it hires into an operator trainee position."</w:t>
      </w:r>
    </w:p>
    <w:p>
      <w:pPr>
        <w:spacing w:after="120" w:line="276"/>
      </w:pPr>
      <w:r>
        <w:rPr>
          <w:b/>
          <w:bCs/>
          <w:sz w:val="22"/>
          <w:szCs w:val="22"/>
        </w:rPr>
        <w:t xml:space="preserve">Background:</w:t>
      </w:r>
      <w:r>
        <w:rPr>
          <w:sz w:val="22"/>
          <w:szCs w:val="22"/>
        </w:rPr>
        <w:t xml:space="preserve"> Dunnesford is a fictional city that runs its own treatment plant and distribution system. Its board has proposed a new hiring rule for operator trainees. Today the authority hires trainees with a high school diploma, then trains them on the job while they work toward a state operator license.</w:t>
      </w:r>
    </w:p>
    <w:p>
      <w:pPr>
        <w:spacing w:after="120" w:line="276"/>
      </w:pPr>
      <w:r>
        <w:rPr>
          <w:sz w:val="22"/>
          <w:szCs w:val="22"/>
        </w:rPr>
        <w:t xml:space="preserve">That path is the common one nationally. The Bureau of Labor Statistics describes operator work as typically entered with a high school diploma, on-the-job training, and a state license earned by exam. Licenses run in classes tied to plant size and operator experience.</w:t>
      </w:r>
    </w:p>
    <w:p>
      <w:pPr>
        <w:spacing w:after="120" w:line="276"/>
      </w:pPr>
      <w:r>
        <w:rPr>
          <w:sz w:val="22"/>
          <w:szCs w:val="22"/>
        </w:rPr>
        <w:t xml:space="preserve">Two pressures sit behind the proposal. The first is retirement. Roughly one-third of the water workforce becomes retirement-eligible within the next decade, and about 10,000 operator openings are projected each year from 2025 to 2035, nearly all from retirements and career changes. The second is complexity. Plants now run more instruments, more reporting, and more treatment steps than they did a generation ago.</w:t>
      </w:r>
    </w:p>
    <w:p>
      <w:pPr>
        <w:spacing w:after="120" w:line="276"/>
      </w:pPr>
      <w:r>
        <w:rPr>
          <w:b/>
          <w:bCs/>
          <w:sz w:val="22"/>
          <w:szCs w:val="22"/>
        </w:rPr>
        <w:t xml:space="preserve">Roles.</w:t>
      </w:r>
      <w:r>
        <w:rPr>
          <w:sz w:val="22"/>
          <w:szCs w:val="22"/>
        </w:rPr>
        <w:t xml:space="preserve"> The affirmative team of three speakers argues as the board's personnel committee. The negative team of three speakers argues as the plant's operations division. One student serves as moderator and keeps time. The rest of the class judges with the rubric and votes at the end.</w:t>
      </w:r>
    </w:p>
    <w:p>
      <w:pPr>
        <w:spacing w:after="120" w:line="276"/>
      </w:pPr>
      <w:r>
        <w:rPr>
          <w:b/>
          <w:bCs/>
          <w:sz w:val="22"/>
          <w:szCs w:val="22"/>
        </w:rPr>
        <w:t xml:space="preserve">Format.</w:t>
      </w:r>
      <w:r>
        <w:rPr>
          <w:sz w:val="22"/>
          <w:szCs w:val="22"/>
        </w:rPr>
        <w:t xml:space="preserve"> Each team gives a four-minute constructive speech, then takes two minutes of cross-examination. After a three-minute preparation break, each team gives a three-minute rebuttal. The moderator closes with a class vote and a short discussion of what changed minds.</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degree requirement:</w:t>
      </w:r>
    </w:p>
    <w:p>
      <w:pPr>
        <w:pStyle w:val="ListParagraph"/>
        <w:keepLines/>
        <w:numPr>
          <w:ilvl w:val="0"/>
          <w:numId w:val="3"/>
        </w:numPr>
        <w:spacing w:after="60" w:line="276"/>
        <w:ind w:left="720" w:hanging="360"/>
      </w:pPr>
      <w:r>
        <w:rPr>
          <w:sz w:val="22"/>
          <w:szCs w:val="22"/>
        </w:rPr>
        <w:t xml:space="preserve">Community college water technology programs cover algebra, chemistry, hydraulics, and microbiology. Those are the same subjects a state certification exam tests. (Source: illustrative point drawn from published two-year water technology program outlines.)</w:t>
      </w:r>
    </w:p>
    <w:p>
      <w:pPr>
        <w:pStyle w:val="ListParagraph"/>
        <w:keepLines/>
        <w:numPr>
          <w:ilvl w:val="0"/>
          <w:numId w:val="3"/>
        </w:numPr>
        <w:spacing w:after="60" w:line="276"/>
        <w:ind w:left="720" w:hanging="360"/>
      </w:pPr>
      <w:r>
        <w:rPr>
          <w:sz w:val="22"/>
          <w:szCs w:val="22"/>
        </w:rPr>
        <w:t xml:space="preserve">In the fictional Dunnesford record created for this debate, 14 trainees were hired over five years without any college coursework. Five of them passed the Class II exam on the first try. (Illustrative figure created for this debate, not a documented statistic.)</w:t>
      </w:r>
    </w:p>
    <w:p>
      <w:pPr>
        <w:pStyle w:val="ListParagraph"/>
        <w:keepLines/>
        <w:numPr>
          <w:ilvl w:val="0"/>
          <w:numId w:val="3"/>
        </w:numPr>
        <w:spacing w:after="60" w:line="276"/>
        <w:ind w:left="720" w:hanging="360"/>
      </w:pPr>
      <w:r>
        <w:rPr>
          <w:sz w:val="22"/>
          <w:szCs w:val="22"/>
        </w:rPr>
        <w:t xml:space="preserve">Modern plants depend on instruments, electronic reporting, and data review. A two-year program builds those skills before the trainee reaches the control room. (Source: illustrative point from utility job descriptions.)</w:t>
      </w:r>
    </w:p>
    <w:p>
      <w:pPr>
        <w:pStyle w:val="ListParagraph"/>
        <w:keepLines/>
        <w:numPr>
          <w:ilvl w:val="0"/>
          <w:numId w:val="3"/>
        </w:numPr>
        <w:spacing w:after="60" w:line="276"/>
        <w:ind w:left="720" w:hanging="360"/>
      </w:pPr>
      <w:r>
        <w:rPr>
          <w:sz w:val="22"/>
          <w:szCs w:val="22"/>
        </w:rPr>
        <w:t xml:space="preserve">Operators who hold a degree can move more easily into supervision, laboratory work, or engineering support later. Median operator pay was $60,020 per year in May 2025, while the top ten percent earned over $91,060, and the higher figures usually follow higher license classes and added responsibility. (Source: BLS Occupational Employment and Wage Statistics.)</w:t>
      </w:r>
    </w:p>
    <w:p>
      <w:pPr>
        <w:pStyle w:val="ListParagraph"/>
        <w:keepLines/>
        <w:numPr>
          <w:ilvl w:val="0"/>
          <w:numId w:val="3"/>
        </w:numPr>
        <w:spacing w:after="60" w:line="276"/>
        <w:ind w:left="720" w:hanging="360"/>
      </w:pPr>
      <w:r>
        <w:rPr>
          <w:sz w:val="22"/>
          <w:szCs w:val="22"/>
        </w:rPr>
        <w:t xml:space="preserve">A fictional Dunnesford board member argues that a clear education standard makes the hiring process fairer, because every applicant is measured against the same published requirement. (Illustrative testimony created for this debate.)</w:t>
      </w:r>
    </w:p>
    <w:p>
      <w:pPr>
        <w:spacing w:after="40" w:before="0" w:line="120" w:lineRule="exact"/>
      </w:pPr>
    </w:p>
    <w:p>
      <w:pPr>
        <w:keepNext/>
        <w:keepLines/>
        <w:spacing w:after="120" w:line="276"/>
      </w:pPr>
      <w:r>
        <w:rPr>
          <w:b/>
          <w:bCs/>
          <w:sz w:val="22"/>
          <w:szCs w:val="22"/>
        </w:rPr>
        <w:t xml:space="preserve">Case against the degree requirement:</w:t>
      </w:r>
    </w:p>
    <w:p>
      <w:pPr>
        <w:pStyle w:val="ListParagraph"/>
        <w:keepLines/>
        <w:numPr>
          <w:ilvl w:val="0"/>
          <w:numId w:val="4"/>
        </w:numPr>
        <w:spacing w:after="60" w:line="276"/>
        <w:ind w:left="720" w:hanging="360"/>
      </w:pPr>
      <w:r>
        <w:rPr>
          <w:sz w:val="22"/>
          <w:szCs w:val="22"/>
        </w:rPr>
        <w:t xml:space="preserve">The Bureau of Labor Statistics describes the typical entry route as a high school diploma, on-the-job training, and a state license earned by exam. A degree requirement adds a barrier the occupation does not otherwise carry. (Source: BLS Occupational Outlook Handbook.)</w:t>
      </w:r>
    </w:p>
    <w:p>
      <w:pPr>
        <w:pStyle w:val="ListParagraph"/>
        <w:keepLines/>
        <w:numPr>
          <w:ilvl w:val="0"/>
          <w:numId w:val="4"/>
        </w:numPr>
        <w:spacing w:after="60" w:line="276"/>
        <w:ind w:left="720" w:hanging="360"/>
      </w:pPr>
      <w:r>
        <w:rPr>
          <w:sz w:val="22"/>
          <w:szCs w:val="22"/>
        </w:rPr>
        <w:t xml:space="preserve">About 10,000 operator openings are projected each year from 2025 to 2035, nearly all from retirements and career changes. Narrowing the applicant pool during a hiring wave risks leaving shifts unfilled. (Source: BLS Occupational Outlook Handbook.)</w:t>
      </w:r>
    </w:p>
    <w:p>
      <w:pPr>
        <w:pStyle w:val="ListParagraph"/>
        <w:keepLines/>
        <w:numPr>
          <w:ilvl w:val="0"/>
          <w:numId w:val="4"/>
        </w:numPr>
        <w:spacing w:after="60" w:line="276"/>
        <w:ind w:left="720" w:hanging="360"/>
      </w:pPr>
      <w:r>
        <w:rPr>
          <w:sz w:val="22"/>
          <w:szCs w:val="22"/>
        </w:rPr>
        <w:t xml:space="preserve">In 2016, only about 10 percent of water workers were 24 or younger, compared with 12.5 percent of all U.S. workers. The sector needs more young entrants, and narrowing the ways into the job works against that need. (Source: Brookings, Renewing the Water Workforce, 2018.)</w:t>
      </w:r>
    </w:p>
    <w:p>
      <w:pPr>
        <w:pStyle w:val="ListParagraph"/>
        <w:keepLines/>
        <w:numPr>
          <w:ilvl w:val="0"/>
          <w:numId w:val="4"/>
        </w:numPr>
        <w:spacing w:after="60" w:line="276"/>
        <w:ind w:left="720" w:hanging="360"/>
      </w:pPr>
      <w:r>
        <w:rPr>
          <w:sz w:val="22"/>
          <w:szCs w:val="22"/>
        </w:rPr>
        <w:t xml:space="preserve">In the fictional Dunnesford scenario, the nearest water technology program is 40 miles away and takes two years part-time. An applicant would pay tuition and travel before earning any wages. (Illustrative detail created for this debate.)</w:t>
      </w:r>
    </w:p>
    <w:p>
      <w:pPr>
        <w:pStyle w:val="ListParagraph"/>
        <w:keepLines/>
        <w:numPr>
          <w:ilvl w:val="0"/>
          <w:numId w:val="4"/>
        </w:numPr>
        <w:spacing w:after="60" w:line="276"/>
        <w:ind w:left="720" w:hanging="360"/>
      </w:pPr>
      <w:r>
        <w:rPr>
          <w:sz w:val="22"/>
          <w:szCs w:val="22"/>
        </w:rPr>
        <w:t xml:space="preserve">The license, not the degree, is the credential the state recognizes. Experience hours count toward it, so a trainee earns wages while qualifying. (Source: BLS Occupational Outlook Handbook and state certification program descriptions.)</w:t>
      </w:r>
    </w:p>
    <w:p>
      <w:pPr>
        <w:pStyle w:val="ListParagraph"/>
        <w:keepLines/>
        <w:numPr>
          <w:ilvl w:val="0"/>
          <w:numId w:val="4"/>
        </w:numPr>
        <w:spacing w:after="60" w:line="276"/>
        <w:ind w:left="720" w:hanging="360"/>
      </w:pPr>
      <w:r>
        <w:rPr>
          <w:sz w:val="22"/>
          <w:szCs w:val="22"/>
        </w:rPr>
        <w:t xml:space="preserve">A fictional Dunnesford shift supervisor testifies that her three strongest operators came from an auto repair shop, a Navy engine room, and a dairy farm. None would have applied under the proposed rule.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Dunnesford Operator Trainees: A Degree Requirement Debate</w:t>
      </w:r>
    </w:p>
    <w:p>
      <w:pPr>
        <w:keepNext/>
        <w:spacing w:after="160"/>
      </w:pPr>
      <w:r>
        <w:rPr>
          <w:color w:val="5B6B70"/>
          <w:sz w:val="20"/>
          <w:szCs w:val="20"/>
        </w:rPr>
        <w:t xml:space="preserve">Debate kit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70"/>
        <w:gridCol w:w="2767"/>
        <w:gridCol w:w="3436"/>
        <w:gridCol w:w="399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States a position that shifts during the round</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States a position but never ties it to the resolution's wording</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States a precise position on the resolution and holds it through both speeches</w:t>
            </w:r>
          </w:p>
        </w:tc>
        <w:tc>
          <w:tcPr>
            <w:tcW w:type="dxa" w:w="3999"/>
            <w:tcMar>
              <w:top w:type="dxa" w:w="70"/>
              <w:left w:type="dxa" w:w="100"/>
              <w:bottom w:type="dxa" w:w="70"/>
              <w:right w:type="dxa" w:w="100"/>
            </w:tcMar>
            <w:vAlign w:val="top"/>
          </w:tcPr>
          <w:p>
            <w:pPr>
              <w:keepNext/>
              <w:spacing w:after="0" w:line="252"/>
              <w:jc w:val="left"/>
            </w:pPr>
            <w:r>
              <w:rPr>
                <w:sz w:val="20"/>
                <w:szCs w:val="20"/>
              </w:rPr>
              <w:t xml:space="preserve">States a precise position, holds it, and narrows it in response to what the round reveals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Asserts a point with no evidence named</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its relevance</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3999"/>
            <w:tcMar>
              <w:top w:type="dxa" w:w="70"/>
              <w:left w:type="dxa" w:w="100"/>
              <w:bottom w:type="dxa" w:w="70"/>
              <w:right w:type="dxa" w:w="100"/>
            </w:tcMar>
            <w:vAlign w:val="top"/>
          </w:tcPr>
          <w:p>
            <w:pPr>
              <w:keepNext/>
              <w:spacing w:after="0" w:line="252"/>
              <w:jc w:val="left"/>
            </w:pPr>
            <w:r>
              <w:rPr>
                <w:sz w:val="20"/>
                <w:szCs w:val="20"/>
              </w:rPr>
              <w:t xml:space="preserve">Names multiple pieces of evidence, explains each, and distinguishes documented facts from the file's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Restates its own case instead of answering the opposing point</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Answers a specific opposing point with evidence</w:t>
            </w:r>
          </w:p>
        </w:tc>
        <w:tc>
          <w:tcPr>
            <w:tcW w:type="dxa" w:w="3999"/>
            <w:tcMar>
              <w:top w:type="dxa" w:w="70"/>
              <w:left w:type="dxa" w:w="100"/>
              <w:bottom w:type="dxa" w:w="70"/>
              <w:right w:type="dxa" w:w="100"/>
            </w:tcMar>
            <w:vAlign w:val="top"/>
          </w:tcPr>
          <w:p>
            <w:pPr>
              <w:keepNext/>
              <w:spacing w:after="0" w:line="252"/>
              <w:jc w:val="left"/>
            </w:pPr>
            <w:r>
              <w:rPr>
                <w:sz w:val="20"/>
                <w:szCs w:val="20"/>
              </w:rPr>
              <w:t xml:space="preserve">Answers multiple opposing points and explains why its evidence should count for more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and benefit reasoning</w:t>
            </w:r>
          </w:p>
        </w:tc>
        <w:tc>
          <w:tcPr>
            <w:tcW w:type="dxa" w:w="1970"/>
            <w:tcMar>
              <w:top w:type="dxa" w:w="70"/>
              <w:left w:type="dxa" w:w="100"/>
              <w:bottom w:type="dxa" w:w="70"/>
              <w:right w:type="dxa" w:w="100"/>
            </w:tcMar>
            <w:vAlign w:val="top"/>
          </w:tcPr>
          <w:p>
            <w:pPr>
              <w:keepNext/>
              <w:spacing w:after="0" w:line="252"/>
              <w:jc w:val="left"/>
            </w:pPr>
            <w:r>
              <w:rPr>
                <w:sz w:val="20"/>
                <w:szCs w:val="20"/>
              </w:rPr>
              <w:t xml:space="preserve">Names no effect on any group</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Names an effect on one group only</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Names effects on applicants, the utility, and ratepayers</w:t>
            </w:r>
          </w:p>
        </w:tc>
        <w:tc>
          <w:tcPr>
            <w:tcW w:type="dxa" w:w="3999"/>
            <w:tcMar>
              <w:top w:type="dxa" w:w="70"/>
              <w:left w:type="dxa" w:w="100"/>
              <w:bottom w:type="dxa" w:w="70"/>
              <w:right w:type="dxa" w:w="100"/>
            </w:tcMar>
            <w:vAlign w:val="top"/>
          </w:tcPr>
          <w:p>
            <w:pPr>
              <w:keepNext/>
              <w:spacing w:after="0" w:line="252"/>
              <w:jc w:val="left"/>
            </w:pPr>
            <w:r>
              <w:rPr>
                <w:sz w:val="20"/>
                <w:szCs w:val="20"/>
              </w:rPr>
              <w:t xml:space="preserve">Names effects on all three groups and identifies which group bears the largest cost under its own proposal</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1970"/>
            <w:tcMar>
              <w:top w:type="dxa" w:w="70"/>
              <w:left w:type="dxa" w:w="100"/>
              <w:bottom w:type="dxa" w:w="70"/>
              <w:right w:type="dxa" w:w="100"/>
            </w:tcMar>
            <w:vAlign w:val="top"/>
          </w:tcPr>
          <w:p>
            <w:pPr>
              <w:spacing w:after="0" w:line="252"/>
              <w:jc w:val="left"/>
            </w:pPr>
            <w:r>
              <w:rPr>
                <w:sz w:val="20"/>
                <w:szCs w:val="20"/>
              </w:rPr>
              <w:t xml:space="preserve">Hard to follow, no visible structure</w:t>
            </w:r>
          </w:p>
        </w:tc>
        <w:tc>
          <w:tcPr>
            <w:tcW w:type="dxa" w:w="2767"/>
            <w:tcMar>
              <w:top w:type="dxa" w:w="70"/>
              <w:left w:type="dxa" w:w="100"/>
              <w:bottom w:type="dxa" w:w="70"/>
              <w:right w:type="dxa" w:w="100"/>
            </w:tcMar>
            <w:vAlign w:val="top"/>
          </w:tcPr>
          <w:p>
            <w:pPr>
              <w:spacing w:after="0" w:line="252"/>
              <w:jc w:val="left"/>
            </w:pPr>
            <w:r>
              <w:rPr>
                <w:sz w:val="20"/>
                <w:szCs w:val="20"/>
              </w:rPr>
              <w:t xml:space="preserve">Has a structure but transitions are unclear</w:t>
            </w:r>
          </w:p>
        </w:tc>
        <w:tc>
          <w:tcPr>
            <w:tcW w:type="dxa" w:w="3436"/>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 within time</w:t>
            </w:r>
          </w:p>
        </w:tc>
        <w:tc>
          <w:tcPr>
            <w:tcW w:type="dxa" w:w="3999"/>
            <w:tcMar>
              <w:top w:type="dxa" w:w="70"/>
              <w:left w:type="dxa" w:w="100"/>
              <w:bottom w:type="dxa" w:w="70"/>
              <w:right w:type="dxa" w:w="100"/>
            </w:tcMar>
            <w:vAlign w:val="top"/>
          </w:tcPr>
          <w:p>
            <w:pPr>
              <w:spacing w:after="0" w:line="252"/>
              <w:jc w:val="left"/>
            </w:pPr>
            <w:r>
              <w:rPr>
                <w:sz w:val="20"/>
                <w:szCs w:val="20"/>
              </w:rPr>
              <w:t xml:space="preserve">Clearly structured, delivered within time, and directly responsive to the moderator and the opposing team</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Dunnesford Operator Trainees: A Degree Requirement Debate</dc:title>
  <dc:subject>Debate kit · Grade 10 · Careers &amp; CTE</dc:subject>
  <dc:creator>Water for Schools</dc:creator>
  <cp:keywords>Debate kit, Grade 10, Careers &amp; CTE</cp:keywords>
  <dc:description>A grade 10 careers debate kit on whether a water utility should require an associate degree of operator trainees, with two-sided evidence and a four-level rubric.</dc:description>
  <cp:lastModifiedBy>Water for Schools</cp:lastModifiedBy>
  <cp:revision>1</cp:revision>
  <dcterms:created xsi:type="dcterms:W3CDTF">2026-10-19T16:28:50.986Z</dcterms:created>
  <dcterms:modified xsi:type="dcterms:W3CDTF">2026-10-19T16:28:50.986Z</dcterms:modified>
</cp:coreProperties>
</file>

<file path=docProps/custom.xml><?xml version="1.0" encoding="utf-8"?>
<Properties xmlns="http://schemas.openxmlformats.org/officeDocument/2006/custom-properties" xmlns:vt="http://schemas.openxmlformats.org/officeDocument/2006/docPropsVTypes"/>
</file>