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Ferncastle Boil-Water Advisory: Who Acts and Under Which Credential</w:t>
      </w:r>
    </w:p>
    <w:p>
      <w:pPr>
        <w:keepNext/>
        <w:spacing w:after="160"/>
      </w:pPr>
      <w:r>
        <w:rPr>
          <w:color w:val="5B6B70"/>
          <w:sz w:val="20"/>
          <w:szCs w:val="20"/>
        </w:rPr>
        <w:t xml:space="preserve">Graphic organizer · Grade 12 · Careers &amp; CTE</w:t>
      </w:r>
    </w:p>
    <w:p>
      <w:pPr>
        <w:spacing w:after="100" w:line="264"/>
      </w:pPr>
      <w:r>
        <w:rPr>
          <w:i/>
          <w:iCs/>
          <w:color w:val="12333F"/>
          <w:sz w:val="22"/>
          <w:szCs w:val="22"/>
        </w:rPr>
        <w:t xml:space="preserve">A grade 12 careers crosswalk organizer mapping each step of a fictional boil-water advisory to the role, credential, record, and handoff that the step requires.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organizer, one per student</w:t>
            </w:r>
          </w:p>
          <w:p>
            <w:pPr>
              <w:spacing w:after="0"/>
            </w:pPr>
            <w:r>
              <w:rPr>
                <w:sz w:val="20"/>
                <w:szCs w:val="20"/>
              </w:rPr>
              <w:t xml:space="preserve">• Highlighters in three colors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map each step of a water quality emergency to the role that performs it.</w:t>
      </w:r>
    </w:p>
    <w:p>
      <w:pPr>
        <w:pStyle w:val="ListParagraph"/>
        <w:keepNext/>
        <w:keepLines/>
        <w:numPr>
          <w:ilvl w:val="0"/>
          <w:numId w:val="2"/>
        </w:numPr>
        <w:spacing w:after="60" w:line="264"/>
        <w:ind w:left="720" w:hanging="360"/>
      </w:pPr>
      <w:r>
        <w:rPr>
          <w:sz w:val="22"/>
          <w:szCs w:val="22"/>
        </w:rPr>
        <w:t xml:space="preserve">Students will identify the credential that authorizes each action and the record it produces.</w:t>
      </w:r>
    </w:p>
    <w:p>
      <w:pPr>
        <w:pStyle w:val="ListParagraph"/>
        <w:keepLines/>
        <w:numPr>
          <w:ilvl w:val="0"/>
          <w:numId w:val="2"/>
        </w:numPr>
        <w:spacing w:after="60" w:line="264"/>
        <w:ind w:left="720" w:hanging="360"/>
      </w:pPr>
      <w:r>
        <w:rPr>
          <w:sz w:val="22"/>
          <w:szCs w:val="22"/>
        </w:rPr>
        <w:t xml:space="preserve">Students will trace the handoffs that connect field, laboratory, and public notification work.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combine the fictional incident log, the sampling results table, and the state credential rules box into a single crosswalk that answers who may act at each step.</w:t>
      </w:r>
    </w:p>
    <w:p>
      <w:pPr>
        <w:pStyle w:val="Heading2"/>
        <w:keepNext/>
        <w:keepLines/>
      </w:pPr>
      <w:r>
        <w:rPr>
          <w:sz w:val="28"/>
          <w:szCs w:val="28"/>
        </w:rPr>
        <w:t xml:space="preserve">Vocabulary</w:t>
      </w:r>
    </w:p>
    <w:p>
      <w:pPr>
        <w:keepNext/>
        <w:spacing w:after="80" w:line="264"/>
      </w:pPr>
      <w:r>
        <w:rPr>
          <w:b/>
          <w:bCs/>
          <w:sz w:val="22"/>
          <w:szCs w:val="22"/>
        </w:rPr>
        <w:t xml:space="preserve">Boil water advisory</w:t>
      </w:r>
      <w:r>
        <w:rPr>
          <w:sz w:val="22"/>
          <w:szCs w:val="22"/>
        </w:rPr>
        <w:t xml:space="preserve">: A public notice telling people to boil tap water before drinking it because germs may have entered the pipes, often after a main break or a loss of pressure.</w:t>
      </w:r>
    </w:p>
    <w:p>
      <w:pPr>
        <w:spacing w:after="100" w:line="264"/>
      </w:pPr>
      <w:r>
        <w:rPr>
          <w:b/>
          <w:bCs/>
          <w:sz w:val="22"/>
          <w:szCs w:val="22"/>
        </w:rPr>
        <w:t xml:space="preserve">Also: </w:t>
      </w:r>
      <w:r>
        <w:rPr>
          <w:sz w:val="22"/>
          <w:szCs w:val="22"/>
        </w:rPr>
        <w:t xml:space="preserve">certified sampler, responsible official, free chlorine residual, total coliform, handoff</w:t>
      </w:r>
    </w:p>
    <w:p>
      <w:pPr>
        <w:pStyle w:val="Heading2"/>
        <w:keepNext/>
        <w:keepLines/>
      </w:pPr>
      <w:r>
        <w:rPr>
          <w:sz w:val="28"/>
          <w:szCs w:val="28"/>
        </w:rPr>
        <w:t xml:space="preserve">Teacher overview</w:t>
      </w:r>
    </w:p>
    <w:p>
      <w:pPr>
        <w:spacing w:after="100" w:line="264"/>
      </w:pPr>
      <w:r>
        <w:rPr>
          <w:sz w:val="22"/>
          <w:szCs w:val="22"/>
        </w:rPr>
        <w:t xml:space="preserve">This organizer is a crosswalk that maps one water quality emergency onto the jobs a utility needs in order to respond to it. Students read three short sources about a fictional utility, the Ferncastle Water Works, and then fill a row for each step of the incident with the role that acts, the credential that authorizes the action, the record it produces, and the person who receives the handoff. The common student assumption is that one operator handles an event like this from start to finish. In practice, sampling, laboratory analysis, and public notification are separate responsibilities held by separate credentialed people, and the organizer is designed to make those boundaries visible.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word bank of the six roles and the six credentials from Source 2 and let them place each one rather than recall it, and pre-fill the first row of the crosswalk as a model. Reduce the task to the first four steps of the fictional incident and allow partners to divide the remaining rows.</w:t>
      </w:r>
    </w:p>
    <w:p>
      <w:pPr>
        <w:pStyle w:val="Heading3"/>
        <w:keepNext/>
        <w:keepLines/>
      </w:pPr>
      <w:r>
        <w:rPr>
          <w:sz w:val="24"/>
          <w:szCs w:val="24"/>
        </w:rPr>
        <w:t xml:space="preserve">Extension</w:t>
      </w:r>
    </w:p>
    <w:p>
      <w:pPr>
        <w:spacing w:after="100" w:line="264"/>
      </w:pPr>
      <w:r>
        <w:rPr>
          <w:sz w:val="22"/>
          <w:szCs w:val="22"/>
        </w:rPr>
        <w:t xml:space="preserve">Ask students to add two columns to the completed crosswalk: how long the step took in the fictional incident, and what would have delayed the whole response if that role had been vacant that week. Then have them write a short paragraph naming which single vacancy would have delayed the lift of the advisory the longest, using the log times as support.</w:t>
      </w:r>
    </w:p>
    <w:p>
      <w:pPr>
        <w:pStyle w:val="Heading3"/>
        <w:keepNext/>
        <w:keepLines/>
      </w:pPr>
      <w:r>
        <w:rPr>
          <w:sz w:val="24"/>
          <w:szCs w:val="24"/>
        </w:rPr>
        <w:t xml:space="preserve">ELL supports</w:t>
      </w:r>
    </w:p>
    <w:p>
      <w:pPr>
        <w:spacing w:after="100" w:line="264"/>
      </w:pPr>
      <w:r>
        <w:rPr>
          <w:sz w:val="22"/>
          <w:szCs w:val="22"/>
        </w:rPr>
        <w:t xml:space="preserve">Pre-teach advisory, sampler, chain of custody, residual, and responsible official with short definitions and icons. Provide the crosswalk with the Role column already completed so students fill only the credential, record, and handoff columns, and allow them to answer in noun phrases rather than full sentences.</w:t>
      </w:r>
    </w:p>
    <w:p>
      <w:pPr>
        <w:pStyle w:val="Heading2"/>
        <w:keepNext/>
        <w:keepLines/>
      </w:pPr>
      <w:r>
        <w:rPr>
          <w:sz w:val="28"/>
          <w:szCs w:val="28"/>
        </w:rPr>
        <w:t xml:space="preserve">Extensions</w:t>
      </w:r>
    </w:p>
    <w:p>
      <w:pPr>
        <w:spacing w:after="100" w:line="264"/>
      </w:pPr>
      <w:r>
        <w:rPr>
          <w:sz w:val="22"/>
          <w:szCs w:val="22"/>
        </w:rPr>
        <w:t xml:space="preserve">Have students find a real boil-water notice posted by any utility and mark which of the five crosswalk elements the notice makes visible to the public, which it leaves unstated, and which job title they would have to look up to identify. Comparing the public notice with the fictional Ferncastle crosswalk shows how much staffed work sits behind a short public message.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Ferncastle Boil-Water Advisory: Who Acts and Under Which Credential</w:t>
      </w:r>
    </w:p>
    <w:p>
      <w:pPr>
        <w:keepNext/>
        <w:spacing w:after="160"/>
      </w:pPr>
      <w:r>
        <w:rPr>
          <w:color w:val="5B6B70"/>
          <w:sz w:val="20"/>
          <w:szCs w:val="20"/>
        </w:rPr>
        <w:t xml:space="preserve">Grade 12 · Careers &amp; CTE</w:t>
      </w:r>
    </w:p>
    <w:p>
      <w:pPr>
        <w:pStyle w:val="Heading2"/>
        <w:keepNext/>
        <w:keepLines/>
      </w:pPr>
      <w:r>
        <w:rPr>
          <w:sz w:val="28"/>
          <w:szCs w:val="28"/>
        </w:rPr>
        <w:t xml:space="preserve">Organizer</w:t>
      </w:r>
    </w:p>
    <w:p>
      <w:pPr>
        <w:spacing w:after="120" w:line="276"/>
      </w:pPr>
      <w:r>
        <w:rPr>
          <w:sz w:val="22"/>
          <w:szCs w:val="22"/>
        </w:rPr>
        <w:t xml:space="preserve">Read the three sources, then complete the crosswalk. Every fact you need is in the sources.</w:t>
      </w:r>
    </w:p>
    <w:p>
      <w:pPr>
        <w:keepNext/>
        <w:keepLines/>
        <w:spacing w:after="120" w:line="276"/>
      </w:pPr>
      <w:r>
        <w:rPr>
          <w:b/>
          <w:bCs/>
          <w:sz w:val="22"/>
          <w:szCs w:val="22"/>
        </w:rPr>
        <w:t xml:space="preserve">Source 1: Incident log, fictional Ferncastle Water Works (serves about 18,000 people)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76"/>
        <w:gridCol w:w="8104"/>
      </w:tblGrid>
      <w:tr>
        <w:trPr>
          <w:cantSplit/>
          <w:tblHeader/>
        </w:trPr>
        <w:tc>
          <w:tcPr>
            <w:tcW w:type="dxa" w:w="19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81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Event</w:t>
            </w:r>
          </w:p>
        </w:tc>
      </w:tr>
      <w:tr>
        <w:trPr>
          <w:cantSplit/>
        </w:trPr>
        <w:tc>
          <w:tcPr>
            <w:tcW w:type="dxa" w:w="1976"/>
            <w:tcMar>
              <w:top w:type="dxa" w:w="70"/>
              <w:left w:type="dxa" w:w="100"/>
              <w:bottom w:type="dxa" w:w="70"/>
              <w:right w:type="dxa" w:w="100"/>
            </w:tcMar>
            <w:vAlign w:val="top"/>
          </w:tcPr>
          <w:p>
            <w:pPr>
              <w:keepNext/>
              <w:spacing w:after="0" w:line="252"/>
              <w:jc w:val="left"/>
            </w:pPr>
            <w:r>
              <w:rPr>
                <w:sz w:val="22"/>
                <w:szCs w:val="22"/>
              </w:rPr>
              <w:t xml:space="preserve">Tuesday 02:10</w:t>
            </w:r>
          </w:p>
        </w:tc>
        <w:tc>
          <w:tcPr>
            <w:tcW w:type="dxa" w:w="8104"/>
            <w:tcMar>
              <w:top w:type="dxa" w:w="70"/>
              <w:left w:type="dxa" w:w="100"/>
              <w:bottom w:type="dxa" w:w="70"/>
              <w:right w:type="dxa" w:w="100"/>
            </w:tcMar>
            <w:vAlign w:val="top"/>
          </w:tcPr>
          <w:p>
            <w:pPr>
              <w:keepNext/>
              <w:spacing w:after="0" w:line="252"/>
              <w:jc w:val="left"/>
            </w:pPr>
            <w:r>
              <w:rPr>
                <w:sz w:val="22"/>
                <w:szCs w:val="22"/>
              </w:rPr>
              <w:t xml:space="preserve">A supervisory control alarm reports the Kellow Street zone falling to 8 psi after a 12-inch main break.</w:t>
            </w:r>
          </w:p>
        </w:tc>
      </w:tr>
      <w:tr>
        <w:trPr>
          <w:cantSplit/>
        </w:trPr>
        <w:tc>
          <w:tcPr>
            <w:tcW w:type="dxa" w:w="1976"/>
            <w:tcMar>
              <w:top w:type="dxa" w:w="70"/>
              <w:left w:type="dxa" w:w="100"/>
              <w:bottom w:type="dxa" w:w="70"/>
              <w:right w:type="dxa" w:w="100"/>
            </w:tcMar>
            <w:vAlign w:val="top"/>
          </w:tcPr>
          <w:p>
            <w:pPr>
              <w:keepNext/>
              <w:spacing w:after="0" w:line="252"/>
              <w:jc w:val="left"/>
            </w:pPr>
            <w:r>
              <w:rPr>
                <w:sz w:val="22"/>
                <w:szCs w:val="22"/>
              </w:rPr>
              <w:t xml:space="preserve">Tuesday 03:40</w:t>
            </w:r>
          </w:p>
        </w:tc>
        <w:tc>
          <w:tcPr>
            <w:tcW w:type="dxa" w:w="8104"/>
            <w:tcMar>
              <w:top w:type="dxa" w:w="70"/>
              <w:left w:type="dxa" w:w="100"/>
              <w:bottom w:type="dxa" w:w="70"/>
              <w:right w:type="dxa" w:w="100"/>
            </w:tcMar>
            <w:vAlign w:val="top"/>
          </w:tcPr>
          <w:p>
            <w:pPr>
              <w:keepNext/>
              <w:spacing w:after="0" w:line="252"/>
              <w:jc w:val="left"/>
            </w:pPr>
            <w:r>
              <w:rPr>
                <w:sz w:val="22"/>
                <w:szCs w:val="22"/>
              </w:rPr>
              <w:t xml:space="preserve">The break is isolated and zone pressure returns to 44 psi.</w:t>
            </w:r>
          </w:p>
        </w:tc>
      </w:tr>
      <w:tr>
        <w:trPr>
          <w:cantSplit/>
        </w:trPr>
        <w:tc>
          <w:tcPr>
            <w:tcW w:type="dxa" w:w="1976"/>
            <w:tcMar>
              <w:top w:type="dxa" w:w="70"/>
              <w:left w:type="dxa" w:w="100"/>
              <w:bottom w:type="dxa" w:w="70"/>
              <w:right w:type="dxa" w:w="100"/>
            </w:tcMar>
            <w:vAlign w:val="top"/>
          </w:tcPr>
          <w:p>
            <w:pPr>
              <w:keepNext/>
              <w:spacing w:after="0" w:line="252"/>
              <w:jc w:val="left"/>
            </w:pPr>
            <w:r>
              <w:rPr>
                <w:sz w:val="22"/>
                <w:szCs w:val="22"/>
              </w:rPr>
              <w:t xml:space="preserve">Tuesday 04:15</w:t>
            </w:r>
          </w:p>
        </w:tc>
        <w:tc>
          <w:tcPr>
            <w:tcW w:type="dxa" w:w="8104"/>
            <w:tcMar>
              <w:top w:type="dxa" w:w="70"/>
              <w:left w:type="dxa" w:w="100"/>
              <w:bottom w:type="dxa" w:w="70"/>
              <w:right w:type="dxa" w:w="100"/>
            </w:tcMar>
            <w:vAlign w:val="top"/>
          </w:tcPr>
          <w:p>
            <w:pPr>
              <w:keepNext/>
              <w:spacing w:after="0" w:line="252"/>
              <w:jc w:val="left"/>
            </w:pPr>
            <w:r>
              <w:rPr>
                <w:sz w:val="22"/>
                <w:szCs w:val="22"/>
              </w:rPr>
              <w:t xml:space="preserve">Samples are collected at three hydrants in the affected zone.</w:t>
            </w:r>
          </w:p>
        </w:tc>
      </w:tr>
      <w:tr>
        <w:trPr>
          <w:cantSplit/>
        </w:trPr>
        <w:tc>
          <w:tcPr>
            <w:tcW w:type="dxa" w:w="1976"/>
            <w:tcMar>
              <w:top w:type="dxa" w:w="70"/>
              <w:left w:type="dxa" w:w="100"/>
              <w:bottom w:type="dxa" w:w="70"/>
              <w:right w:type="dxa" w:w="100"/>
            </w:tcMar>
            <w:vAlign w:val="top"/>
          </w:tcPr>
          <w:p>
            <w:pPr>
              <w:keepNext/>
              <w:spacing w:after="0" w:line="252"/>
              <w:jc w:val="left"/>
            </w:pPr>
            <w:r>
              <w:rPr>
                <w:sz w:val="22"/>
                <w:szCs w:val="22"/>
              </w:rPr>
              <w:t xml:space="preserve">Tuesday 06:00</w:t>
            </w:r>
          </w:p>
        </w:tc>
        <w:tc>
          <w:tcPr>
            <w:tcW w:type="dxa" w:w="8104"/>
            <w:tcMar>
              <w:top w:type="dxa" w:w="70"/>
              <w:left w:type="dxa" w:w="100"/>
              <w:bottom w:type="dxa" w:w="70"/>
              <w:right w:type="dxa" w:w="100"/>
            </w:tcMar>
            <w:vAlign w:val="top"/>
          </w:tcPr>
          <w:p>
            <w:pPr>
              <w:keepNext/>
              <w:spacing w:after="0" w:line="252"/>
              <w:jc w:val="left"/>
            </w:pPr>
            <w:r>
              <w:rPr>
                <w:sz w:val="22"/>
                <w:szCs w:val="22"/>
              </w:rPr>
              <w:t xml:space="preserve">A boil-water advisory is issued to 640 service connections.</w:t>
            </w:r>
          </w:p>
        </w:tc>
      </w:tr>
      <w:tr>
        <w:trPr>
          <w:cantSplit/>
        </w:trPr>
        <w:tc>
          <w:tcPr>
            <w:tcW w:type="dxa" w:w="1976"/>
            <w:tcMar>
              <w:top w:type="dxa" w:w="70"/>
              <w:left w:type="dxa" w:w="100"/>
              <w:bottom w:type="dxa" w:w="70"/>
              <w:right w:type="dxa" w:w="100"/>
            </w:tcMar>
            <w:vAlign w:val="top"/>
          </w:tcPr>
          <w:p>
            <w:pPr>
              <w:keepNext/>
              <w:spacing w:after="0" w:line="252"/>
              <w:jc w:val="left"/>
            </w:pPr>
            <w:r>
              <w:rPr>
                <w:sz w:val="22"/>
                <w:szCs w:val="22"/>
              </w:rPr>
              <w:t xml:space="preserve">Tuesday 10:30</w:t>
            </w:r>
          </w:p>
        </w:tc>
        <w:tc>
          <w:tcPr>
            <w:tcW w:type="dxa" w:w="8104"/>
            <w:tcMar>
              <w:top w:type="dxa" w:w="70"/>
              <w:left w:type="dxa" w:w="100"/>
              <w:bottom w:type="dxa" w:w="70"/>
              <w:right w:type="dxa" w:w="100"/>
            </w:tcMar>
            <w:vAlign w:val="top"/>
          </w:tcPr>
          <w:p>
            <w:pPr>
              <w:keepNext/>
              <w:spacing w:after="0" w:line="252"/>
              <w:jc w:val="left"/>
            </w:pPr>
            <w:r>
              <w:rPr>
                <w:sz w:val="22"/>
                <w:szCs w:val="22"/>
              </w:rPr>
              <w:t xml:space="preserve">First-round results report total coliform present at one of the three sites.</w:t>
            </w:r>
          </w:p>
        </w:tc>
      </w:tr>
      <w:tr>
        <w:trPr>
          <w:cantSplit/>
        </w:trPr>
        <w:tc>
          <w:tcPr>
            <w:tcW w:type="dxa" w:w="1976"/>
            <w:tcMar>
              <w:top w:type="dxa" w:w="70"/>
              <w:left w:type="dxa" w:w="100"/>
              <w:bottom w:type="dxa" w:w="70"/>
              <w:right w:type="dxa" w:w="100"/>
            </w:tcMar>
            <w:vAlign w:val="top"/>
          </w:tcPr>
          <w:p>
            <w:pPr>
              <w:keepNext/>
              <w:spacing w:after="0" w:line="252"/>
              <w:jc w:val="left"/>
            </w:pPr>
            <w:r>
              <w:rPr>
                <w:sz w:val="22"/>
                <w:szCs w:val="22"/>
              </w:rPr>
              <w:t xml:space="preserve">Wednesday 11:00</w:t>
            </w:r>
          </w:p>
        </w:tc>
        <w:tc>
          <w:tcPr>
            <w:tcW w:type="dxa" w:w="8104"/>
            <w:tcMar>
              <w:top w:type="dxa" w:w="70"/>
              <w:left w:type="dxa" w:w="100"/>
              <w:bottom w:type="dxa" w:w="70"/>
              <w:right w:type="dxa" w:w="100"/>
            </w:tcMar>
            <w:vAlign w:val="top"/>
          </w:tcPr>
          <w:p>
            <w:pPr>
              <w:keepNext/>
              <w:spacing w:after="0" w:line="252"/>
              <w:jc w:val="left"/>
            </w:pPr>
            <w:r>
              <w:rPr>
                <w:sz w:val="22"/>
                <w:szCs w:val="22"/>
              </w:rPr>
              <w:t xml:space="preserve">Second-round results report total coliform absent at all three sites, with a free chlorine residual of 0.9 mg/L.</w:t>
            </w:r>
          </w:p>
        </w:tc>
      </w:tr>
      <w:tr>
        <w:trPr>
          <w:cantSplit/>
        </w:trPr>
        <w:tc>
          <w:tcPr>
            <w:tcW w:type="dxa" w:w="1976"/>
            <w:tcMar>
              <w:top w:type="dxa" w:w="70"/>
              <w:left w:type="dxa" w:w="100"/>
              <w:bottom w:type="dxa" w:w="70"/>
              <w:right w:type="dxa" w:w="100"/>
            </w:tcMar>
            <w:vAlign w:val="top"/>
          </w:tcPr>
          <w:p>
            <w:pPr>
              <w:spacing w:after="0" w:line="252"/>
              <w:jc w:val="left"/>
            </w:pPr>
            <w:r>
              <w:rPr>
                <w:sz w:val="22"/>
                <w:szCs w:val="22"/>
              </w:rPr>
              <w:t xml:space="preserve">Wednesday 14:00</w:t>
            </w:r>
          </w:p>
        </w:tc>
        <w:tc>
          <w:tcPr>
            <w:tcW w:type="dxa" w:w="8104"/>
            <w:tcMar>
              <w:top w:type="dxa" w:w="70"/>
              <w:left w:type="dxa" w:w="100"/>
              <w:bottom w:type="dxa" w:w="70"/>
              <w:right w:type="dxa" w:w="100"/>
            </w:tcMar>
            <w:vAlign w:val="top"/>
          </w:tcPr>
          <w:p>
            <w:pPr>
              <w:spacing w:after="0" w:line="252"/>
              <w:jc w:val="left"/>
            </w:pPr>
            <w:r>
              <w:rPr>
                <w:sz w:val="22"/>
                <w:szCs w:val="22"/>
              </w:rPr>
              <w:t xml:space="preserve">The advisory is lifted and the affected customers are notified.</w:t>
            </w:r>
          </w:p>
        </w:tc>
      </w:tr>
    </w:tbl>
    <w:p>
      <w:pPr>
        <w:spacing w:after="160" w:before="0"/>
      </w:pPr>
    </w:p>
    <w:p>
      <w:pPr>
        <w:keepNext/>
        <w:keepLines/>
        <w:spacing w:after="120" w:line="276"/>
      </w:pPr>
      <w:r>
        <w:rPr>
          <w:b/>
          <w:bCs/>
          <w:sz w:val="22"/>
          <w:szCs w:val="22"/>
        </w:rPr>
        <w:t xml:space="preserve">Source 2: Credential rules in the fictional state that licenses Ferncastle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584"/>
        <w:gridCol w:w="5496"/>
      </w:tblGrid>
      <w:tr>
        <w:trPr>
          <w:cantSplit/>
          <w:tblHeader/>
        </w:trPr>
        <w:tc>
          <w:tcPr>
            <w:tcW w:type="dxa" w:w="45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Action</w:t>
            </w:r>
          </w:p>
        </w:tc>
        <w:tc>
          <w:tcPr>
            <w:tcW w:type="dxa" w:w="549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may perform it</w:t>
            </w:r>
          </w:p>
        </w:tc>
      </w:tr>
      <w:tr>
        <w:trPr>
          <w:cantSplit/>
        </w:trPr>
        <w:tc>
          <w:tcPr>
            <w:tcW w:type="dxa" w:w="4584"/>
            <w:tcMar>
              <w:top w:type="dxa" w:w="70"/>
              <w:left w:type="dxa" w:w="100"/>
              <w:bottom w:type="dxa" w:w="70"/>
              <w:right w:type="dxa" w:w="100"/>
            </w:tcMar>
            <w:vAlign w:val="top"/>
          </w:tcPr>
          <w:p>
            <w:pPr>
              <w:keepNext/>
              <w:spacing w:after="0" w:line="252"/>
              <w:jc w:val="left"/>
            </w:pPr>
            <w:r>
              <w:rPr>
                <w:sz w:val="22"/>
                <w:szCs w:val="22"/>
              </w:rPr>
              <w:t xml:space="preserve">Direct a valve or flushing sequence, or change disinfection</w:t>
            </w:r>
          </w:p>
        </w:tc>
        <w:tc>
          <w:tcPr>
            <w:tcW w:type="dxa" w:w="5496"/>
            <w:tcMar>
              <w:top w:type="dxa" w:w="70"/>
              <w:left w:type="dxa" w:w="100"/>
              <w:bottom w:type="dxa" w:w="70"/>
              <w:right w:type="dxa" w:w="100"/>
            </w:tcMar>
            <w:vAlign w:val="top"/>
          </w:tcPr>
          <w:p>
            <w:pPr>
              <w:keepNext/>
              <w:spacing w:after="0" w:line="252"/>
              <w:jc w:val="left"/>
            </w:pPr>
            <w:r>
              <w:rPr>
                <w:sz w:val="22"/>
                <w:szCs w:val="22"/>
              </w:rPr>
              <w:t xml:space="preserve">A licensed distribution operator</w:t>
            </w:r>
          </w:p>
        </w:tc>
      </w:tr>
      <w:tr>
        <w:trPr>
          <w:cantSplit/>
        </w:trPr>
        <w:tc>
          <w:tcPr>
            <w:tcW w:type="dxa" w:w="4584"/>
            <w:tcMar>
              <w:top w:type="dxa" w:w="70"/>
              <w:left w:type="dxa" w:w="100"/>
              <w:bottom w:type="dxa" w:w="70"/>
              <w:right w:type="dxa" w:w="100"/>
            </w:tcMar>
            <w:vAlign w:val="top"/>
          </w:tcPr>
          <w:p>
            <w:pPr>
              <w:keepNext/>
              <w:spacing w:after="0" w:line="252"/>
              <w:jc w:val="left"/>
            </w:pPr>
            <w:r>
              <w:rPr>
                <w:sz w:val="22"/>
                <w:szCs w:val="22"/>
              </w:rPr>
              <w:t xml:space="preserve">Collect a compliance sample</w:t>
            </w:r>
          </w:p>
        </w:tc>
        <w:tc>
          <w:tcPr>
            <w:tcW w:type="dxa" w:w="5496"/>
            <w:tcMar>
              <w:top w:type="dxa" w:w="70"/>
              <w:left w:type="dxa" w:w="100"/>
              <w:bottom w:type="dxa" w:w="70"/>
              <w:right w:type="dxa" w:w="100"/>
            </w:tcMar>
            <w:vAlign w:val="top"/>
          </w:tcPr>
          <w:p>
            <w:pPr>
              <w:keepNext/>
              <w:spacing w:after="0" w:line="252"/>
              <w:jc w:val="left"/>
            </w:pPr>
            <w:r>
              <w:rPr>
                <w:sz w:val="22"/>
                <w:szCs w:val="22"/>
              </w:rPr>
              <w:t xml:space="preserve">A certified sampler, who may also hold an operator license</w:t>
            </w:r>
          </w:p>
        </w:tc>
      </w:tr>
      <w:tr>
        <w:trPr>
          <w:cantSplit/>
        </w:trPr>
        <w:tc>
          <w:tcPr>
            <w:tcW w:type="dxa" w:w="4584"/>
            <w:tcMar>
              <w:top w:type="dxa" w:w="70"/>
              <w:left w:type="dxa" w:w="100"/>
              <w:bottom w:type="dxa" w:w="70"/>
              <w:right w:type="dxa" w:w="100"/>
            </w:tcMar>
            <w:vAlign w:val="top"/>
          </w:tcPr>
          <w:p>
            <w:pPr>
              <w:keepNext/>
              <w:spacing w:after="0" w:line="252"/>
              <w:jc w:val="left"/>
            </w:pPr>
            <w:r>
              <w:rPr>
                <w:sz w:val="22"/>
                <w:szCs w:val="22"/>
              </w:rPr>
              <w:t xml:space="preserve">Analyze a compliance sample</w:t>
            </w:r>
          </w:p>
        </w:tc>
        <w:tc>
          <w:tcPr>
            <w:tcW w:type="dxa" w:w="5496"/>
            <w:tcMar>
              <w:top w:type="dxa" w:w="70"/>
              <w:left w:type="dxa" w:w="100"/>
              <w:bottom w:type="dxa" w:w="70"/>
              <w:right w:type="dxa" w:w="100"/>
            </w:tcMar>
            <w:vAlign w:val="top"/>
          </w:tcPr>
          <w:p>
            <w:pPr>
              <w:keepNext/>
              <w:spacing w:after="0" w:line="252"/>
              <w:jc w:val="left"/>
            </w:pPr>
            <w:r>
              <w:rPr>
                <w:sz w:val="22"/>
                <w:szCs w:val="22"/>
              </w:rPr>
              <w:t xml:space="preserve">An analyst at a state-certified laboratory</w:t>
            </w:r>
          </w:p>
        </w:tc>
      </w:tr>
      <w:tr>
        <w:trPr>
          <w:cantSplit/>
        </w:trPr>
        <w:tc>
          <w:tcPr>
            <w:tcW w:type="dxa" w:w="4584"/>
            <w:tcMar>
              <w:top w:type="dxa" w:w="70"/>
              <w:left w:type="dxa" w:w="100"/>
              <w:bottom w:type="dxa" w:w="70"/>
              <w:right w:type="dxa" w:w="100"/>
            </w:tcMar>
            <w:vAlign w:val="top"/>
          </w:tcPr>
          <w:p>
            <w:pPr>
              <w:keepNext/>
              <w:spacing w:after="0" w:line="252"/>
              <w:jc w:val="left"/>
            </w:pPr>
            <w:r>
              <w:rPr>
                <w:sz w:val="22"/>
                <w:szCs w:val="22"/>
              </w:rPr>
              <w:t xml:space="preserve">Issue or lift a public advisory</w:t>
            </w:r>
          </w:p>
        </w:tc>
        <w:tc>
          <w:tcPr>
            <w:tcW w:type="dxa" w:w="5496"/>
            <w:tcMar>
              <w:top w:type="dxa" w:w="70"/>
              <w:left w:type="dxa" w:w="100"/>
              <w:bottom w:type="dxa" w:w="70"/>
              <w:right w:type="dxa" w:w="100"/>
            </w:tcMar>
            <w:vAlign w:val="top"/>
          </w:tcPr>
          <w:p>
            <w:pPr>
              <w:keepNext/>
              <w:spacing w:after="0" w:line="252"/>
              <w:jc w:val="left"/>
            </w:pPr>
            <w:r>
              <w:rPr>
                <w:sz w:val="22"/>
                <w:szCs w:val="22"/>
              </w:rPr>
              <w:t xml:space="preserve">The designated responsible official for the water system</w:t>
            </w:r>
          </w:p>
        </w:tc>
      </w:tr>
      <w:tr>
        <w:trPr>
          <w:cantSplit/>
        </w:trPr>
        <w:tc>
          <w:tcPr>
            <w:tcW w:type="dxa" w:w="4584"/>
            <w:tcMar>
              <w:top w:type="dxa" w:w="70"/>
              <w:left w:type="dxa" w:w="100"/>
              <w:bottom w:type="dxa" w:w="70"/>
              <w:right w:type="dxa" w:w="100"/>
            </w:tcMar>
            <w:vAlign w:val="top"/>
          </w:tcPr>
          <w:p>
            <w:pPr>
              <w:keepNext/>
              <w:spacing w:after="0" w:line="252"/>
              <w:jc w:val="left"/>
            </w:pPr>
            <w:r>
              <w:rPr>
                <w:sz w:val="22"/>
                <w:szCs w:val="22"/>
              </w:rPr>
              <w:t xml:space="preserve">Serve as competent person on an open excavation</w:t>
            </w:r>
          </w:p>
        </w:tc>
        <w:tc>
          <w:tcPr>
            <w:tcW w:type="dxa" w:w="5496"/>
            <w:tcMar>
              <w:top w:type="dxa" w:w="70"/>
              <w:left w:type="dxa" w:w="100"/>
              <w:bottom w:type="dxa" w:w="70"/>
              <w:right w:type="dxa" w:w="100"/>
            </w:tcMar>
            <w:vAlign w:val="top"/>
          </w:tcPr>
          <w:p>
            <w:pPr>
              <w:keepNext/>
              <w:spacing w:after="0" w:line="252"/>
              <w:jc w:val="left"/>
            </w:pPr>
            <w:r>
              <w:rPr>
                <w:sz w:val="22"/>
                <w:szCs w:val="22"/>
              </w:rPr>
              <w:t xml:space="preserve">A qualified excavation competent person</w:t>
            </w:r>
          </w:p>
        </w:tc>
      </w:tr>
      <w:tr>
        <w:trPr>
          <w:cantSplit/>
        </w:trPr>
        <w:tc>
          <w:tcPr>
            <w:tcW w:type="dxa" w:w="4584"/>
            <w:tcMar>
              <w:top w:type="dxa" w:w="70"/>
              <w:left w:type="dxa" w:w="100"/>
              <w:bottom w:type="dxa" w:w="70"/>
              <w:right w:type="dxa" w:w="100"/>
            </w:tcMar>
            <w:vAlign w:val="top"/>
          </w:tcPr>
          <w:p>
            <w:pPr>
              <w:spacing w:after="0" w:line="252"/>
              <w:jc w:val="left"/>
            </w:pPr>
            <w:r>
              <w:rPr>
                <w:sz w:val="22"/>
                <w:szCs w:val="22"/>
              </w:rPr>
              <w:t xml:space="preserve">Identify which addresses fall inside an affected zone</w:t>
            </w:r>
          </w:p>
        </w:tc>
        <w:tc>
          <w:tcPr>
            <w:tcW w:type="dxa" w:w="5496"/>
            <w:tcMar>
              <w:top w:type="dxa" w:w="70"/>
              <w:left w:type="dxa" w:w="100"/>
              <w:bottom w:type="dxa" w:w="70"/>
              <w:right w:type="dxa" w:w="100"/>
            </w:tcMar>
            <w:vAlign w:val="top"/>
          </w:tcPr>
          <w:p>
            <w:pPr>
              <w:spacing w:after="0" w:line="252"/>
              <w:jc w:val="left"/>
            </w:pPr>
            <w:r>
              <w:rPr>
                <w:sz w:val="22"/>
                <w:szCs w:val="22"/>
              </w:rPr>
              <w:t xml:space="preserve">The district mapping technician, using the distribution map of record</w:t>
            </w:r>
          </w:p>
        </w:tc>
      </w:tr>
    </w:tbl>
    <w:p>
      <w:pPr>
        <w:spacing w:after="160" w:before="0"/>
      </w:pPr>
    </w:p>
    <w:p>
      <w:pPr>
        <w:keepNext/>
        <w:keepLines/>
        <w:spacing w:after="120" w:line="276"/>
      </w:pPr>
      <w:r>
        <w:rPr>
          <w:b/>
          <w:bCs/>
          <w:sz w:val="22"/>
          <w:szCs w:val="22"/>
        </w:rPr>
        <w:t xml:space="preserve">Source 3: Benchmarks the staff apply</w:t>
      </w:r>
    </w:p>
    <w:p>
      <w:pPr>
        <w:pStyle w:val="ListParagraph"/>
        <w:keepNext/>
        <w:keepLines/>
        <w:numPr>
          <w:ilvl w:val="0"/>
          <w:numId w:val="3"/>
        </w:numPr>
        <w:spacing w:after="60" w:line="276"/>
        <w:ind w:left="720" w:hanging="360"/>
      </w:pPr>
      <w:r>
        <w:rPr>
          <w:sz w:val="22"/>
          <w:szCs w:val="22"/>
        </w:rPr>
        <w:t xml:space="preserve">Systems typically maintain a free chlorine residual of 0.2 to 2.0 mg/L in distribution.</w:t>
      </w:r>
    </w:p>
    <w:p>
      <w:pPr>
        <w:pStyle w:val="ListParagraph"/>
        <w:keepLines/>
        <w:numPr>
          <w:ilvl w:val="0"/>
          <w:numId w:val="3"/>
        </w:numPr>
        <w:spacing w:after="60" w:line="276"/>
        <w:ind w:left="720" w:hanging="360"/>
      </w:pPr>
      <w:r>
        <w:rPr>
          <w:sz w:val="22"/>
          <w:szCs w:val="22"/>
        </w:rPr>
        <w:t xml:space="preserve">The fictional Ferncastle procedure requires a full round of samples reporting total coliform absent at every site before an advisory may be lifted.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Crosswalk to complete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580"/>
        <w:gridCol w:w="3544"/>
        <w:gridCol w:w="2510"/>
        <w:gridCol w:w="2498"/>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Step from the incident log</w:t>
            </w:r>
          </w:p>
        </w:tc>
        <w:tc>
          <w:tcPr>
            <w:tcW w:type="dxa" w:w="25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Role that acts</w:t>
            </w:r>
          </w:p>
        </w:tc>
        <w:tc>
          <w:tcPr>
            <w:tcW w:type="dxa" w:w="35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Credential that authorizes the action</w:t>
            </w:r>
          </w:p>
        </w:tc>
        <w:tc>
          <w:tcPr>
            <w:tcW w:type="dxa" w:w="25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Record produced</w:t>
            </w:r>
          </w:p>
        </w:tc>
        <w:tc>
          <w:tcPr>
            <w:tcW w:type="dxa" w:w="24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Handoff goes to</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02:10 low-pressure alarm</w:t>
            </w:r>
          </w:p>
        </w:tc>
        <w:tc>
          <w:tcPr>
            <w:tcW w:type="dxa" w:w="2580"/>
            <w:tcMar>
              <w:top w:type="dxa" w:w="70"/>
              <w:left w:type="dxa" w:w="100"/>
              <w:bottom w:type="dxa" w:w="70"/>
              <w:right w:type="dxa" w:w="100"/>
            </w:tcMar>
            <w:vAlign w:val="top"/>
          </w:tcPr>
          <w:p>
            <w:pPr>
              <w:spacing w:after="0" w:line="252"/>
              <w:jc w:val="left"/>
            </w:pPr>
          </w:p>
        </w:tc>
        <w:tc>
          <w:tcPr>
            <w:tcW w:type="dxa" w:w="3544"/>
            <w:tcMar>
              <w:top w:type="dxa" w:w="70"/>
              <w:left w:type="dxa" w:w="100"/>
              <w:bottom w:type="dxa" w:w="70"/>
              <w:right w:type="dxa" w:w="100"/>
            </w:tcMar>
            <w:vAlign w:val="top"/>
          </w:tcPr>
          <w:p>
            <w:pPr>
              <w:spacing w:after="0" w:line="252"/>
              <w:jc w:val="left"/>
            </w:pPr>
          </w:p>
        </w:tc>
        <w:tc>
          <w:tcPr>
            <w:tcW w:type="dxa" w:w="2510"/>
            <w:tcMar>
              <w:top w:type="dxa" w:w="70"/>
              <w:left w:type="dxa" w:w="100"/>
              <w:bottom w:type="dxa" w:w="70"/>
              <w:right w:type="dxa" w:w="100"/>
            </w:tcMar>
            <w:vAlign w:val="top"/>
          </w:tcPr>
          <w:p>
            <w:pPr>
              <w:spacing w:after="0" w:line="252"/>
              <w:jc w:val="left"/>
            </w:pPr>
          </w:p>
        </w:tc>
        <w:tc>
          <w:tcPr>
            <w:tcW w:type="dxa" w:w="2498"/>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03:40 break isolated</w:t>
            </w:r>
          </w:p>
        </w:tc>
        <w:tc>
          <w:tcPr>
            <w:tcW w:type="dxa" w:w="2580"/>
            <w:tcMar>
              <w:top w:type="dxa" w:w="70"/>
              <w:left w:type="dxa" w:w="100"/>
              <w:bottom w:type="dxa" w:w="70"/>
              <w:right w:type="dxa" w:w="100"/>
            </w:tcMar>
            <w:vAlign w:val="top"/>
          </w:tcPr>
          <w:p>
            <w:pPr>
              <w:spacing w:after="0" w:line="252"/>
              <w:jc w:val="left"/>
            </w:pPr>
          </w:p>
        </w:tc>
        <w:tc>
          <w:tcPr>
            <w:tcW w:type="dxa" w:w="3544"/>
            <w:tcMar>
              <w:top w:type="dxa" w:w="70"/>
              <w:left w:type="dxa" w:w="100"/>
              <w:bottom w:type="dxa" w:w="70"/>
              <w:right w:type="dxa" w:w="100"/>
            </w:tcMar>
            <w:vAlign w:val="top"/>
          </w:tcPr>
          <w:p>
            <w:pPr>
              <w:spacing w:after="0" w:line="252"/>
              <w:jc w:val="left"/>
            </w:pPr>
          </w:p>
        </w:tc>
        <w:tc>
          <w:tcPr>
            <w:tcW w:type="dxa" w:w="2510"/>
            <w:tcMar>
              <w:top w:type="dxa" w:w="70"/>
              <w:left w:type="dxa" w:w="100"/>
              <w:bottom w:type="dxa" w:w="70"/>
              <w:right w:type="dxa" w:w="100"/>
            </w:tcMar>
            <w:vAlign w:val="top"/>
          </w:tcPr>
          <w:p>
            <w:pPr>
              <w:spacing w:after="0" w:line="252"/>
              <w:jc w:val="left"/>
            </w:pPr>
          </w:p>
        </w:tc>
        <w:tc>
          <w:tcPr>
            <w:tcW w:type="dxa" w:w="2498"/>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04:15 samples collected</w:t>
            </w:r>
          </w:p>
        </w:tc>
        <w:tc>
          <w:tcPr>
            <w:tcW w:type="dxa" w:w="2580"/>
            <w:tcMar>
              <w:top w:type="dxa" w:w="70"/>
              <w:left w:type="dxa" w:w="100"/>
              <w:bottom w:type="dxa" w:w="70"/>
              <w:right w:type="dxa" w:w="100"/>
            </w:tcMar>
            <w:vAlign w:val="top"/>
          </w:tcPr>
          <w:p>
            <w:pPr>
              <w:spacing w:after="0" w:line="252"/>
              <w:jc w:val="left"/>
            </w:pPr>
          </w:p>
        </w:tc>
        <w:tc>
          <w:tcPr>
            <w:tcW w:type="dxa" w:w="3544"/>
            <w:tcMar>
              <w:top w:type="dxa" w:w="70"/>
              <w:left w:type="dxa" w:w="100"/>
              <w:bottom w:type="dxa" w:w="70"/>
              <w:right w:type="dxa" w:w="100"/>
            </w:tcMar>
            <w:vAlign w:val="top"/>
          </w:tcPr>
          <w:p>
            <w:pPr>
              <w:spacing w:after="0" w:line="252"/>
              <w:jc w:val="left"/>
            </w:pPr>
          </w:p>
        </w:tc>
        <w:tc>
          <w:tcPr>
            <w:tcW w:type="dxa" w:w="2510"/>
            <w:tcMar>
              <w:top w:type="dxa" w:w="70"/>
              <w:left w:type="dxa" w:w="100"/>
              <w:bottom w:type="dxa" w:w="70"/>
              <w:right w:type="dxa" w:w="100"/>
            </w:tcMar>
            <w:vAlign w:val="top"/>
          </w:tcPr>
          <w:p>
            <w:pPr>
              <w:spacing w:after="0" w:line="252"/>
              <w:jc w:val="left"/>
            </w:pPr>
          </w:p>
        </w:tc>
        <w:tc>
          <w:tcPr>
            <w:tcW w:type="dxa" w:w="2498"/>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06:00 advisory issued to 640 connections</w:t>
            </w:r>
          </w:p>
        </w:tc>
        <w:tc>
          <w:tcPr>
            <w:tcW w:type="dxa" w:w="2580"/>
            <w:tcMar>
              <w:top w:type="dxa" w:w="70"/>
              <w:left w:type="dxa" w:w="100"/>
              <w:bottom w:type="dxa" w:w="70"/>
              <w:right w:type="dxa" w:w="100"/>
            </w:tcMar>
            <w:vAlign w:val="top"/>
          </w:tcPr>
          <w:p>
            <w:pPr>
              <w:spacing w:after="0" w:line="252"/>
              <w:jc w:val="left"/>
            </w:pPr>
          </w:p>
        </w:tc>
        <w:tc>
          <w:tcPr>
            <w:tcW w:type="dxa" w:w="3544"/>
            <w:tcMar>
              <w:top w:type="dxa" w:w="70"/>
              <w:left w:type="dxa" w:w="100"/>
              <w:bottom w:type="dxa" w:w="70"/>
              <w:right w:type="dxa" w:w="100"/>
            </w:tcMar>
            <w:vAlign w:val="top"/>
          </w:tcPr>
          <w:p>
            <w:pPr>
              <w:spacing w:after="0" w:line="252"/>
              <w:jc w:val="left"/>
            </w:pPr>
          </w:p>
        </w:tc>
        <w:tc>
          <w:tcPr>
            <w:tcW w:type="dxa" w:w="2510"/>
            <w:tcMar>
              <w:top w:type="dxa" w:w="70"/>
              <w:left w:type="dxa" w:w="100"/>
              <w:bottom w:type="dxa" w:w="70"/>
              <w:right w:type="dxa" w:w="100"/>
            </w:tcMar>
            <w:vAlign w:val="top"/>
          </w:tcPr>
          <w:p>
            <w:pPr>
              <w:spacing w:after="0" w:line="252"/>
              <w:jc w:val="left"/>
            </w:pPr>
          </w:p>
        </w:tc>
        <w:tc>
          <w:tcPr>
            <w:tcW w:type="dxa" w:w="2498"/>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10:30 first-round results reported</w:t>
            </w:r>
          </w:p>
        </w:tc>
        <w:tc>
          <w:tcPr>
            <w:tcW w:type="dxa" w:w="2580"/>
            <w:tcMar>
              <w:top w:type="dxa" w:w="70"/>
              <w:left w:type="dxa" w:w="100"/>
              <w:bottom w:type="dxa" w:w="70"/>
              <w:right w:type="dxa" w:w="100"/>
            </w:tcMar>
            <w:vAlign w:val="top"/>
          </w:tcPr>
          <w:p>
            <w:pPr>
              <w:spacing w:after="0" w:line="252"/>
              <w:jc w:val="left"/>
            </w:pPr>
          </w:p>
        </w:tc>
        <w:tc>
          <w:tcPr>
            <w:tcW w:type="dxa" w:w="3544"/>
            <w:tcMar>
              <w:top w:type="dxa" w:w="70"/>
              <w:left w:type="dxa" w:w="100"/>
              <w:bottom w:type="dxa" w:w="70"/>
              <w:right w:type="dxa" w:w="100"/>
            </w:tcMar>
            <w:vAlign w:val="top"/>
          </w:tcPr>
          <w:p>
            <w:pPr>
              <w:spacing w:after="0" w:line="252"/>
              <w:jc w:val="left"/>
            </w:pPr>
          </w:p>
        </w:tc>
        <w:tc>
          <w:tcPr>
            <w:tcW w:type="dxa" w:w="2510"/>
            <w:tcMar>
              <w:top w:type="dxa" w:w="70"/>
              <w:left w:type="dxa" w:w="100"/>
              <w:bottom w:type="dxa" w:w="70"/>
              <w:right w:type="dxa" w:w="100"/>
            </w:tcMar>
            <w:vAlign w:val="top"/>
          </w:tcPr>
          <w:p>
            <w:pPr>
              <w:spacing w:after="0" w:line="252"/>
              <w:jc w:val="left"/>
            </w:pPr>
          </w:p>
        </w:tc>
        <w:tc>
          <w:tcPr>
            <w:tcW w:type="dxa" w:w="2498"/>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11:00 second-round results reported</w:t>
            </w:r>
          </w:p>
        </w:tc>
        <w:tc>
          <w:tcPr>
            <w:tcW w:type="dxa" w:w="2580"/>
            <w:tcMar>
              <w:top w:type="dxa" w:w="70"/>
              <w:left w:type="dxa" w:w="100"/>
              <w:bottom w:type="dxa" w:w="70"/>
              <w:right w:type="dxa" w:w="100"/>
            </w:tcMar>
            <w:vAlign w:val="top"/>
          </w:tcPr>
          <w:p>
            <w:pPr>
              <w:spacing w:after="0" w:line="252"/>
              <w:jc w:val="left"/>
            </w:pPr>
          </w:p>
        </w:tc>
        <w:tc>
          <w:tcPr>
            <w:tcW w:type="dxa" w:w="3544"/>
            <w:tcMar>
              <w:top w:type="dxa" w:w="70"/>
              <w:left w:type="dxa" w:w="100"/>
              <w:bottom w:type="dxa" w:w="70"/>
              <w:right w:type="dxa" w:w="100"/>
            </w:tcMar>
            <w:vAlign w:val="top"/>
          </w:tcPr>
          <w:p>
            <w:pPr>
              <w:spacing w:after="0" w:line="252"/>
              <w:jc w:val="left"/>
            </w:pPr>
          </w:p>
        </w:tc>
        <w:tc>
          <w:tcPr>
            <w:tcW w:type="dxa" w:w="2510"/>
            <w:tcMar>
              <w:top w:type="dxa" w:w="70"/>
              <w:left w:type="dxa" w:w="100"/>
              <w:bottom w:type="dxa" w:w="70"/>
              <w:right w:type="dxa" w:w="100"/>
            </w:tcMar>
            <w:vAlign w:val="top"/>
          </w:tcPr>
          <w:p>
            <w:pPr>
              <w:spacing w:after="0" w:line="252"/>
              <w:jc w:val="left"/>
            </w:pPr>
          </w:p>
        </w:tc>
        <w:tc>
          <w:tcPr>
            <w:tcW w:type="dxa" w:w="2498"/>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14:00 advisory lifted</w:t>
            </w:r>
          </w:p>
        </w:tc>
        <w:tc>
          <w:tcPr>
            <w:tcW w:type="dxa" w:w="2580"/>
            <w:tcMar>
              <w:top w:type="dxa" w:w="70"/>
              <w:left w:type="dxa" w:w="100"/>
              <w:bottom w:type="dxa" w:w="70"/>
              <w:right w:type="dxa" w:w="100"/>
            </w:tcMar>
            <w:vAlign w:val="top"/>
          </w:tcPr>
          <w:p>
            <w:pPr>
              <w:spacing w:after="0" w:line="252"/>
              <w:jc w:val="left"/>
            </w:pPr>
          </w:p>
        </w:tc>
        <w:tc>
          <w:tcPr>
            <w:tcW w:type="dxa" w:w="3544"/>
            <w:tcMar>
              <w:top w:type="dxa" w:w="70"/>
              <w:left w:type="dxa" w:w="100"/>
              <w:bottom w:type="dxa" w:w="70"/>
              <w:right w:type="dxa" w:w="100"/>
            </w:tcMar>
            <w:vAlign w:val="top"/>
          </w:tcPr>
          <w:p>
            <w:pPr>
              <w:spacing w:after="0" w:line="252"/>
              <w:jc w:val="left"/>
            </w:pPr>
          </w:p>
        </w:tc>
        <w:tc>
          <w:tcPr>
            <w:tcW w:type="dxa" w:w="2510"/>
            <w:tcMar>
              <w:top w:type="dxa" w:w="70"/>
              <w:left w:type="dxa" w:w="100"/>
              <w:bottom w:type="dxa" w:w="70"/>
              <w:right w:type="dxa" w:w="100"/>
            </w:tcMar>
            <w:vAlign w:val="top"/>
          </w:tcPr>
          <w:p>
            <w:pPr>
              <w:spacing w:after="0" w:line="252"/>
              <w:jc w:val="left"/>
            </w:pPr>
          </w:p>
        </w:tc>
        <w:tc>
          <w:tcPr>
            <w:tcW w:type="dxa" w:w="2498"/>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Ferncastle Boil-Water Advisory: Who Acts and Under Which Credential</w:t>
      </w:r>
    </w:p>
    <w:p>
      <w:pPr>
        <w:keepNext/>
        <w:spacing w:after="160"/>
      </w:pPr>
      <w:r>
        <w:rPr>
          <w:color w:val="5B6B70"/>
          <w:sz w:val="20"/>
          <w:szCs w:val="20"/>
        </w:rPr>
        <w:t xml:space="preserve">Graphic organizer · Grade 12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013"/>
        <w:gridCol w:w="3163"/>
        <w:gridCol w:w="3162"/>
        <w:gridCol w:w="283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Step from the incident log</w:t>
            </w:r>
          </w:p>
        </w:tc>
        <w:tc>
          <w:tcPr>
            <w:tcW w:type="dxa" w:w="30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Role that acts</w:t>
            </w:r>
          </w:p>
        </w:tc>
        <w:tc>
          <w:tcPr>
            <w:tcW w:type="dxa" w:w="31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Credential that authorizes the action</w:t>
            </w:r>
          </w:p>
        </w:tc>
        <w:tc>
          <w:tcPr>
            <w:tcW w:type="dxa" w:w="31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Record produced</w:t>
            </w:r>
          </w:p>
        </w:tc>
        <w:tc>
          <w:tcPr>
            <w:tcW w:type="dxa" w:w="28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Handoff goes to</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02:10 low-pressure alarm</w:t>
            </w:r>
          </w:p>
        </w:tc>
        <w:tc>
          <w:tcPr>
            <w:tcW w:type="dxa" w:w="3013"/>
            <w:tcMar>
              <w:top w:type="dxa" w:w="70"/>
              <w:left w:type="dxa" w:w="100"/>
              <w:bottom w:type="dxa" w:w="70"/>
              <w:right w:type="dxa" w:w="100"/>
            </w:tcMar>
            <w:vAlign w:val="top"/>
          </w:tcPr>
          <w:p>
            <w:pPr>
              <w:spacing w:after="0" w:line="252"/>
              <w:jc w:val="left"/>
            </w:pPr>
            <w:r>
              <w:rPr>
                <w:sz w:val="20"/>
                <w:szCs w:val="20"/>
              </w:rPr>
              <w:t xml:space="preserve">Distribution operator on the night shift, with the mapping technician identifying the zone</w:t>
            </w:r>
          </w:p>
        </w:tc>
        <w:tc>
          <w:tcPr>
            <w:tcW w:type="dxa" w:w="3163"/>
            <w:tcMar>
              <w:top w:type="dxa" w:w="70"/>
              <w:left w:type="dxa" w:w="100"/>
              <w:bottom w:type="dxa" w:w="70"/>
              <w:right w:type="dxa" w:w="100"/>
            </w:tcMar>
            <w:vAlign w:val="top"/>
          </w:tcPr>
          <w:p>
            <w:pPr>
              <w:spacing w:after="0" w:line="252"/>
              <w:jc w:val="left"/>
            </w:pPr>
            <w:r>
              <w:rPr>
                <w:sz w:val="20"/>
                <w:szCs w:val="20"/>
              </w:rPr>
              <w:t xml:space="preserve">Distribution operator license; mapping technician uses the distribution map of record</w:t>
            </w:r>
          </w:p>
        </w:tc>
        <w:tc>
          <w:tcPr>
            <w:tcW w:type="dxa" w:w="3162"/>
            <w:tcMar>
              <w:top w:type="dxa" w:w="70"/>
              <w:left w:type="dxa" w:w="100"/>
              <w:bottom w:type="dxa" w:w="70"/>
              <w:right w:type="dxa" w:w="100"/>
            </w:tcMar>
            <w:vAlign w:val="top"/>
          </w:tcPr>
          <w:p>
            <w:pPr>
              <w:spacing w:after="0" w:line="252"/>
              <w:jc w:val="left"/>
            </w:pPr>
            <w:r>
              <w:rPr>
                <w:sz w:val="20"/>
                <w:szCs w:val="20"/>
              </w:rPr>
              <w:t xml:space="preserve">Alarm acknowledgment and shift log entry naming the zone and the 8 psi reading</w:t>
            </w:r>
          </w:p>
        </w:tc>
        <w:tc>
          <w:tcPr>
            <w:tcW w:type="dxa" w:w="2834"/>
            <w:tcMar>
              <w:top w:type="dxa" w:w="70"/>
              <w:left w:type="dxa" w:w="100"/>
              <w:bottom w:type="dxa" w:w="70"/>
              <w:right w:type="dxa" w:w="100"/>
            </w:tcMar>
            <w:vAlign w:val="top"/>
          </w:tcPr>
          <w:p>
            <w:pPr>
              <w:spacing w:after="0" w:line="252"/>
              <w:jc w:val="left"/>
            </w:pPr>
            <w:r>
              <w:rPr>
                <w:sz w:val="20"/>
                <w:szCs w:val="20"/>
              </w:rPr>
              <w:t xml:space="preserve">Crew lead dispatched to the break, and the operations supervisor notified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03:40 break isolated</w:t>
            </w:r>
          </w:p>
        </w:tc>
        <w:tc>
          <w:tcPr>
            <w:tcW w:type="dxa" w:w="3013"/>
            <w:tcMar>
              <w:top w:type="dxa" w:w="70"/>
              <w:left w:type="dxa" w:w="100"/>
              <w:bottom w:type="dxa" w:w="70"/>
              <w:right w:type="dxa" w:w="100"/>
            </w:tcMar>
            <w:vAlign w:val="top"/>
          </w:tcPr>
          <w:p>
            <w:pPr>
              <w:spacing w:after="0" w:line="252"/>
              <w:jc w:val="left"/>
            </w:pPr>
            <w:r>
              <w:rPr>
                <w:sz w:val="20"/>
                <w:szCs w:val="20"/>
              </w:rPr>
              <w:t xml:space="preserve">Excavation crew under a crew lead, with the distribution operator directing which valves close</w:t>
            </w:r>
          </w:p>
        </w:tc>
        <w:tc>
          <w:tcPr>
            <w:tcW w:type="dxa" w:w="3163"/>
            <w:tcMar>
              <w:top w:type="dxa" w:w="70"/>
              <w:left w:type="dxa" w:w="100"/>
              <w:bottom w:type="dxa" w:w="70"/>
              <w:right w:type="dxa" w:w="100"/>
            </w:tcMar>
            <w:vAlign w:val="top"/>
          </w:tcPr>
          <w:p>
            <w:pPr>
              <w:spacing w:after="0" w:line="252"/>
              <w:jc w:val="left"/>
            </w:pPr>
            <w:r>
              <w:rPr>
                <w:sz w:val="20"/>
                <w:szCs w:val="20"/>
              </w:rPr>
              <w:t xml:space="preserve">Excavation competent person for the open trench; distribution operator license for the valve sequence</w:t>
            </w:r>
          </w:p>
        </w:tc>
        <w:tc>
          <w:tcPr>
            <w:tcW w:type="dxa" w:w="3162"/>
            <w:tcMar>
              <w:top w:type="dxa" w:w="70"/>
              <w:left w:type="dxa" w:w="100"/>
              <w:bottom w:type="dxa" w:w="70"/>
              <w:right w:type="dxa" w:w="100"/>
            </w:tcMar>
            <w:vAlign w:val="top"/>
          </w:tcPr>
          <w:p>
            <w:pPr>
              <w:spacing w:after="0" w:line="252"/>
              <w:jc w:val="left"/>
            </w:pPr>
            <w:r>
              <w:rPr>
                <w:sz w:val="20"/>
                <w:szCs w:val="20"/>
              </w:rPr>
              <w:t xml:space="preserve">Valve operation record and repair report noting pressure restored to 44 psi</w:t>
            </w:r>
          </w:p>
        </w:tc>
        <w:tc>
          <w:tcPr>
            <w:tcW w:type="dxa" w:w="2834"/>
            <w:tcMar>
              <w:top w:type="dxa" w:w="70"/>
              <w:left w:type="dxa" w:w="100"/>
              <w:bottom w:type="dxa" w:w="70"/>
              <w:right w:type="dxa" w:w="100"/>
            </w:tcMar>
            <w:vAlign w:val="top"/>
          </w:tcPr>
          <w:p>
            <w:pPr>
              <w:spacing w:after="0" w:line="252"/>
              <w:jc w:val="left"/>
            </w:pPr>
            <w:r>
              <w:rPr>
                <w:sz w:val="20"/>
                <w:szCs w:val="20"/>
              </w:rPr>
              <w:t xml:space="preserve">Distribution operator, who schedules flushing and sampling</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04:15 samples collected</w:t>
            </w:r>
          </w:p>
        </w:tc>
        <w:tc>
          <w:tcPr>
            <w:tcW w:type="dxa" w:w="3013"/>
            <w:tcMar>
              <w:top w:type="dxa" w:w="70"/>
              <w:left w:type="dxa" w:w="100"/>
              <w:bottom w:type="dxa" w:w="70"/>
              <w:right w:type="dxa" w:w="100"/>
            </w:tcMar>
            <w:vAlign w:val="top"/>
          </w:tcPr>
          <w:p>
            <w:pPr>
              <w:spacing w:after="0" w:line="252"/>
              <w:jc w:val="left"/>
            </w:pPr>
            <w:r>
              <w:rPr>
                <w:sz w:val="20"/>
                <w:szCs w:val="20"/>
              </w:rPr>
              <w:t xml:space="preserve">Certified sampler working the affected zone</w:t>
            </w:r>
          </w:p>
        </w:tc>
        <w:tc>
          <w:tcPr>
            <w:tcW w:type="dxa" w:w="3163"/>
            <w:tcMar>
              <w:top w:type="dxa" w:w="70"/>
              <w:left w:type="dxa" w:w="100"/>
              <w:bottom w:type="dxa" w:w="70"/>
              <w:right w:type="dxa" w:w="100"/>
            </w:tcMar>
            <w:vAlign w:val="top"/>
          </w:tcPr>
          <w:p>
            <w:pPr>
              <w:spacing w:after="0" w:line="252"/>
              <w:jc w:val="left"/>
            </w:pPr>
            <w:r>
              <w:rPr>
                <w:sz w:val="20"/>
                <w:szCs w:val="20"/>
              </w:rPr>
              <w:t xml:space="preserve">Sampler certification, held in this fictional system by two of the distribution operators</w:t>
            </w:r>
          </w:p>
        </w:tc>
        <w:tc>
          <w:tcPr>
            <w:tcW w:type="dxa" w:w="3162"/>
            <w:tcMar>
              <w:top w:type="dxa" w:w="70"/>
              <w:left w:type="dxa" w:w="100"/>
              <w:bottom w:type="dxa" w:w="70"/>
              <w:right w:type="dxa" w:w="100"/>
            </w:tcMar>
            <w:vAlign w:val="top"/>
          </w:tcPr>
          <w:p>
            <w:pPr>
              <w:spacing w:after="0" w:line="252"/>
              <w:jc w:val="left"/>
            </w:pPr>
            <w:r>
              <w:rPr>
                <w:sz w:val="20"/>
                <w:szCs w:val="20"/>
              </w:rPr>
              <w:t xml:space="preserve">Chain of custody form with site, time, and residual for each of the three hydrants</w:t>
            </w:r>
          </w:p>
        </w:tc>
        <w:tc>
          <w:tcPr>
            <w:tcW w:type="dxa" w:w="2834"/>
            <w:tcMar>
              <w:top w:type="dxa" w:w="70"/>
              <w:left w:type="dxa" w:w="100"/>
              <w:bottom w:type="dxa" w:w="70"/>
              <w:right w:type="dxa" w:w="100"/>
            </w:tcMar>
            <w:vAlign w:val="top"/>
          </w:tcPr>
          <w:p>
            <w:pPr>
              <w:spacing w:after="0" w:line="252"/>
              <w:jc w:val="left"/>
            </w:pPr>
            <w:r>
              <w:rPr>
                <w:sz w:val="20"/>
                <w:szCs w:val="20"/>
              </w:rPr>
              <w:t xml:space="preserve">Courier to the state-certified laboratory</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06:00 advisory issued to 640 connections</w:t>
            </w:r>
          </w:p>
        </w:tc>
        <w:tc>
          <w:tcPr>
            <w:tcW w:type="dxa" w:w="3013"/>
            <w:tcMar>
              <w:top w:type="dxa" w:w="70"/>
              <w:left w:type="dxa" w:w="100"/>
              <w:bottom w:type="dxa" w:w="70"/>
              <w:right w:type="dxa" w:w="100"/>
            </w:tcMar>
            <w:vAlign w:val="top"/>
          </w:tcPr>
          <w:p>
            <w:pPr>
              <w:spacing w:after="0" w:line="252"/>
              <w:jc w:val="left"/>
            </w:pPr>
            <w:r>
              <w:rPr>
                <w:sz w:val="20"/>
                <w:szCs w:val="20"/>
              </w:rPr>
              <w:t xml:space="preserve">Designated responsible official, using the address list from the mapping technician</w:t>
            </w:r>
          </w:p>
        </w:tc>
        <w:tc>
          <w:tcPr>
            <w:tcW w:type="dxa" w:w="3163"/>
            <w:tcMar>
              <w:top w:type="dxa" w:w="70"/>
              <w:left w:type="dxa" w:w="100"/>
              <w:bottom w:type="dxa" w:w="70"/>
              <w:right w:type="dxa" w:w="100"/>
            </w:tcMar>
            <w:vAlign w:val="top"/>
          </w:tcPr>
          <w:p>
            <w:pPr>
              <w:spacing w:after="0" w:line="252"/>
              <w:jc w:val="left"/>
            </w:pPr>
            <w:r>
              <w:rPr>
                <w:sz w:val="20"/>
                <w:szCs w:val="20"/>
              </w:rPr>
              <w:t xml:space="preserve">Authority of the responsible official designated for the system</w:t>
            </w:r>
          </w:p>
        </w:tc>
        <w:tc>
          <w:tcPr>
            <w:tcW w:type="dxa" w:w="3162"/>
            <w:tcMar>
              <w:top w:type="dxa" w:w="70"/>
              <w:left w:type="dxa" w:w="100"/>
              <w:bottom w:type="dxa" w:w="70"/>
              <w:right w:type="dxa" w:w="100"/>
            </w:tcMar>
            <w:vAlign w:val="top"/>
          </w:tcPr>
          <w:p>
            <w:pPr>
              <w:spacing w:after="0" w:line="252"/>
              <w:jc w:val="left"/>
            </w:pPr>
            <w:r>
              <w:rPr>
                <w:sz w:val="20"/>
                <w:szCs w:val="20"/>
              </w:rPr>
              <w:t xml:space="preserve">Public notice text, distribution list, and time of issuance</w:t>
            </w:r>
          </w:p>
        </w:tc>
        <w:tc>
          <w:tcPr>
            <w:tcW w:type="dxa" w:w="2834"/>
            <w:tcMar>
              <w:top w:type="dxa" w:w="70"/>
              <w:left w:type="dxa" w:w="100"/>
              <w:bottom w:type="dxa" w:w="70"/>
              <w:right w:type="dxa" w:w="100"/>
            </w:tcMar>
            <w:vAlign w:val="top"/>
          </w:tcPr>
          <w:p>
            <w:pPr>
              <w:spacing w:after="0" w:line="252"/>
              <w:jc w:val="left"/>
            </w:pPr>
            <w:r>
              <w:rPr>
                <w:sz w:val="20"/>
                <w:szCs w:val="20"/>
              </w:rPr>
              <w:t xml:space="preserve">Customers, the primacy agency, and the utility's phone line staff</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10:30 first-round results reported</w:t>
            </w:r>
          </w:p>
        </w:tc>
        <w:tc>
          <w:tcPr>
            <w:tcW w:type="dxa" w:w="3013"/>
            <w:tcMar>
              <w:top w:type="dxa" w:w="70"/>
              <w:left w:type="dxa" w:w="100"/>
              <w:bottom w:type="dxa" w:w="70"/>
              <w:right w:type="dxa" w:w="100"/>
            </w:tcMar>
            <w:vAlign w:val="top"/>
          </w:tcPr>
          <w:p>
            <w:pPr>
              <w:spacing w:after="0" w:line="252"/>
              <w:jc w:val="left"/>
            </w:pPr>
            <w:r>
              <w:rPr>
                <w:sz w:val="20"/>
                <w:szCs w:val="20"/>
              </w:rPr>
              <w:t xml:space="preserve">Laboratory analyst at the state-certified laboratory</w:t>
            </w:r>
          </w:p>
        </w:tc>
        <w:tc>
          <w:tcPr>
            <w:tcW w:type="dxa" w:w="3163"/>
            <w:tcMar>
              <w:top w:type="dxa" w:w="70"/>
              <w:left w:type="dxa" w:w="100"/>
              <w:bottom w:type="dxa" w:w="70"/>
              <w:right w:type="dxa" w:w="100"/>
            </w:tcMar>
            <w:vAlign w:val="top"/>
          </w:tcPr>
          <w:p>
            <w:pPr>
              <w:spacing w:after="0" w:line="252"/>
              <w:jc w:val="left"/>
            </w:pPr>
            <w:r>
              <w:rPr>
                <w:sz w:val="20"/>
                <w:szCs w:val="20"/>
              </w:rPr>
              <w:t xml:space="preserve">Employment at a certified laboratory under its approved methods</w:t>
            </w:r>
          </w:p>
        </w:tc>
        <w:tc>
          <w:tcPr>
            <w:tcW w:type="dxa" w:w="3162"/>
            <w:tcMar>
              <w:top w:type="dxa" w:w="70"/>
              <w:left w:type="dxa" w:w="100"/>
              <w:bottom w:type="dxa" w:w="70"/>
              <w:right w:type="dxa" w:w="100"/>
            </w:tcMar>
            <w:vAlign w:val="top"/>
          </w:tcPr>
          <w:p>
            <w:pPr>
              <w:spacing w:after="0" w:line="252"/>
              <w:jc w:val="left"/>
            </w:pPr>
            <w:r>
              <w:rPr>
                <w:sz w:val="20"/>
                <w:szCs w:val="20"/>
              </w:rPr>
              <w:t xml:space="preserve">Signed laboratory report showing total coliform present at one of three sites</w:t>
            </w:r>
          </w:p>
        </w:tc>
        <w:tc>
          <w:tcPr>
            <w:tcW w:type="dxa" w:w="2834"/>
            <w:tcMar>
              <w:top w:type="dxa" w:w="70"/>
              <w:left w:type="dxa" w:w="100"/>
              <w:bottom w:type="dxa" w:w="70"/>
              <w:right w:type="dxa" w:w="100"/>
            </w:tcMar>
            <w:vAlign w:val="top"/>
          </w:tcPr>
          <w:p>
            <w:pPr>
              <w:spacing w:after="0" w:line="252"/>
              <w:jc w:val="left"/>
            </w:pPr>
            <w:r>
              <w:rPr>
                <w:sz w:val="20"/>
                <w:szCs w:val="20"/>
              </w:rPr>
              <w:t xml:space="preserve">Distribution operator and responsible official, who keep the advisory in place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11:00 second-round results reported</w:t>
            </w:r>
          </w:p>
        </w:tc>
        <w:tc>
          <w:tcPr>
            <w:tcW w:type="dxa" w:w="3013"/>
            <w:tcMar>
              <w:top w:type="dxa" w:w="70"/>
              <w:left w:type="dxa" w:w="100"/>
              <w:bottom w:type="dxa" w:w="70"/>
              <w:right w:type="dxa" w:w="100"/>
            </w:tcMar>
            <w:vAlign w:val="top"/>
          </w:tcPr>
          <w:p>
            <w:pPr>
              <w:spacing w:after="0" w:line="252"/>
              <w:jc w:val="left"/>
            </w:pPr>
            <w:r>
              <w:rPr>
                <w:sz w:val="20"/>
                <w:szCs w:val="20"/>
              </w:rPr>
              <w:t xml:space="preserve">Laboratory analyst at the state-certified laboratory</w:t>
            </w:r>
          </w:p>
        </w:tc>
        <w:tc>
          <w:tcPr>
            <w:tcW w:type="dxa" w:w="3163"/>
            <w:tcMar>
              <w:top w:type="dxa" w:w="70"/>
              <w:left w:type="dxa" w:w="100"/>
              <w:bottom w:type="dxa" w:w="70"/>
              <w:right w:type="dxa" w:w="100"/>
            </w:tcMar>
            <w:vAlign w:val="top"/>
          </w:tcPr>
          <w:p>
            <w:pPr>
              <w:spacing w:after="0" w:line="252"/>
              <w:jc w:val="left"/>
            </w:pPr>
            <w:r>
              <w:rPr>
                <w:sz w:val="20"/>
                <w:szCs w:val="20"/>
              </w:rPr>
              <w:t xml:space="preserve">Employment at a certified laboratory under its approved methods</w:t>
            </w:r>
          </w:p>
        </w:tc>
        <w:tc>
          <w:tcPr>
            <w:tcW w:type="dxa" w:w="3162"/>
            <w:tcMar>
              <w:top w:type="dxa" w:w="70"/>
              <w:left w:type="dxa" w:w="100"/>
              <w:bottom w:type="dxa" w:w="70"/>
              <w:right w:type="dxa" w:w="100"/>
            </w:tcMar>
            <w:vAlign w:val="top"/>
          </w:tcPr>
          <w:p>
            <w:pPr>
              <w:spacing w:after="0" w:line="252"/>
              <w:jc w:val="left"/>
            </w:pPr>
            <w:r>
              <w:rPr>
                <w:sz w:val="20"/>
                <w:szCs w:val="20"/>
              </w:rPr>
              <w:t xml:space="preserve">Signed report showing coliform absent at all three sites with a 0.9 mg/L residual, within the usual 0.2 to 2.0 mg/L range</w:t>
            </w:r>
          </w:p>
        </w:tc>
        <w:tc>
          <w:tcPr>
            <w:tcW w:type="dxa" w:w="2834"/>
            <w:tcMar>
              <w:top w:type="dxa" w:w="70"/>
              <w:left w:type="dxa" w:w="100"/>
              <w:bottom w:type="dxa" w:w="70"/>
              <w:right w:type="dxa" w:w="100"/>
            </w:tcMar>
            <w:vAlign w:val="top"/>
          </w:tcPr>
          <w:p>
            <w:pPr>
              <w:spacing w:after="0" w:line="252"/>
              <w:jc w:val="left"/>
            </w:pPr>
            <w:r>
              <w:rPr>
                <w:sz w:val="20"/>
                <w:szCs w:val="20"/>
              </w:rPr>
              <w:t xml:space="preserve">Distribution operator, who confirms the system is stable, then the responsible official</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14:00 advisory lifted</w:t>
            </w:r>
          </w:p>
        </w:tc>
        <w:tc>
          <w:tcPr>
            <w:tcW w:type="dxa" w:w="3013"/>
            <w:tcMar>
              <w:top w:type="dxa" w:w="70"/>
              <w:left w:type="dxa" w:w="100"/>
              <w:bottom w:type="dxa" w:w="70"/>
              <w:right w:type="dxa" w:w="100"/>
            </w:tcMar>
            <w:vAlign w:val="top"/>
          </w:tcPr>
          <w:p>
            <w:pPr>
              <w:spacing w:after="0" w:line="252"/>
              <w:jc w:val="left"/>
            </w:pPr>
            <w:r>
              <w:rPr>
                <w:sz w:val="20"/>
                <w:szCs w:val="20"/>
              </w:rPr>
              <w:t xml:space="preserve">Designated responsible official, on the distribution operator's confirmation</w:t>
            </w:r>
          </w:p>
        </w:tc>
        <w:tc>
          <w:tcPr>
            <w:tcW w:type="dxa" w:w="3163"/>
            <w:tcMar>
              <w:top w:type="dxa" w:w="70"/>
              <w:left w:type="dxa" w:w="100"/>
              <w:bottom w:type="dxa" w:w="70"/>
              <w:right w:type="dxa" w:w="100"/>
            </w:tcMar>
            <w:vAlign w:val="top"/>
          </w:tcPr>
          <w:p>
            <w:pPr>
              <w:spacing w:after="0" w:line="252"/>
              <w:jc w:val="left"/>
            </w:pPr>
            <w:r>
              <w:rPr>
                <w:sz w:val="20"/>
                <w:szCs w:val="20"/>
              </w:rPr>
              <w:t xml:space="preserve">Authority of the responsible official; the fictional procedure requires a full round reporting coliform absent at every site</w:t>
            </w:r>
          </w:p>
        </w:tc>
        <w:tc>
          <w:tcPr>
            <w:tcW w:type="dxa" w:w="3162"/>
            <w:tcMar>
              <w:top w:type="dxa" w:w="70"/>
              <w:left w:type="dxa" w:w="100"/>
              <w:bottom w:type="dxa" w:w="70"/>
              <w:right w:type="dxa" w:w="100"/>
            </w:tcMar>
            <w:vAlign w:val="top"/>
          </w:tcPr>
          <w:p>
            <w:pPr>
              <w:spacing w:after="0" w:line="252"/>
              <w:jc w:val="left"/>
            </w:pPr>
            <w:r>
              <w:rPr>
                <w:sz w:val="20"/>
                <w:szCs w:val="20"/>
              </w:rPr>
              <w:t xml:space="preserve">Lift notice, final incident summary, and the record of both sample rounds</w:t>
            </w:r>
          </w:p>
        </w:tc>
        <w:tc>
          <w:tcPr>
            <w:tcW w:type="dxa" w:w="2834"/>
            <w:tcMar>
              <w:top w:type="dxa" w:w="70"/>
              <w:left w:type="dxa" w:w="100"/>
              <w:bottom w:type="dxa" w:w="70"/>
              <w:right w:type="dxa" w:w="100"/>
            </w:tcMar>
            <w:vAlign w:val="top"/>
          </w:tcPr>
          <w:p>
            <w:pPr>
              <w:spacing w:after="0" w:line="252"/>
              <w:jc w:val="left"/>
            </w:pPr>
            <w:r>
              <w:rPr>
                <w:sz w:val="20"/>
                <w:szCs w:val="20"/>
              </w:rPr>
              <w:t xml:space="preserve">Customers, the primacy agency, and the utility's records file</w:t>
            </w: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Ferncastle Boil-Water Advisory: Who Acts and Under Which Credential</dc:title>
  <dc:subject>Graphic organizer · Grade 12 · Careers &amp; CTE</dc:subject>
  <dc:creator>Water for Schools</dc:creator>
  <cp:keywords>Graphic organizer, Grade 12, Careers &amp; CTE</cp:keywords>
  <dc:description>A grade 12 careers crosswalk organizer mapping each step of a fictional boil-water advisory to the role, credential, record, and handoff that the step requires.</dc:description>
  <cp:lastModifiedBy>Water for Schools</cp:lastModifiedBy>
  <cp:revision>1</cp:revision>
  <dcterms:created xsi:type="dcterms:W3CDTF">2026-10-19T16:28:51.946Z</dcterms:created>
  <dcterms:modified xsi:type="dcterms:W3CDTF">2026-10-19T16:28:51.946Z</dcterms:modified>
</cp:coreProperties>
</file>

<file path=docProps/custom.xml><?xml version="1.0" encoding="utf-8"?>
<Properties xmlns="http://schemas.openxmlformats.org/officeDocument/2006/custom-properties" xmlns:vt="http://schemas.openxmlformats.org/officeDocument/2006/docPropsVTypes"/>
</file>