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the Route: A Hollyhock Water Meter Technician Worksheet</w:t>
      </w:r>
    </w:p>
    <w:p>
      <w:pPr>
        <w:keepNext/>
        <w:spacing w:after="160"/>
      </w:pPr>
      <w:r>
        <w:rPr>
          <w:color w:val="5B6B70"/>
          <w:sz w:val="20"/>
          <w:szCs w:val="20"/>
        </w:rPr>
        <w:t xml:space="preserve">Worksheet · Grade 4 · Careers &amp; CTE</w:t>
      </w:r>
    </w:p>
    <w:p>
      <w:pPr>
        <w:spacing w:after="100" w:line="264"/>
      </w:pPr>
      <w:r>
        <w:rPr>
          <w:i/>
          <w:iCs/>
          <w:color w:val="12333F"/>
          <w:sz w:val="22"/>
          <w:szCs w:val="22"/>
        </w:rPr>
        <w:t xml:space="preserve">A grade 4 careers worksheet where students act as a water meter technician, subtract meter readings to find gallons used, and solve related word problems.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subtract two meter readings to find how many gallons a home used.</w:t>
      </w:r>
    </w:p>
    <w:p>
      <w:pPr>
        <w:pStyle w:val="ListParagraph"/>
        <w:keepLines/>
        <w:numPr>
          <w:ilvl w:val="0"/>
          <w:numId w:val="2"/>
        </w:numPr>
        <w:spacing w:after="60" w:line="264"/>
        <w:ind w:left="720" w:hanging="360"/>
      </w:pPr>
      <w:r>
        <w:rPr>
          <w:sz w:val="22"/>
          <w:szCs w:val="22"/>
        </w:rPr>
        <w:t xml:space="preserve">Students will solve multistep word problems about a meter technician's route.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Items 1 through 6 have students subtract, compare, and add multi-digit meter readings to solve the multistep problems this operations standard describes.</w:t>
      </w:r>
    </w:p>
    <w:p>
      <w:pPr>
        <w:keepNext/>
        <w:spacing w:after="40" w:line="264"/>
      </w:pPr>
      <w:r>
        <w:rPr>
          <w:b/>
          <w:bCs/>
          <w:sz w:val="22"/>
          <w:szCs w:val="22"/>
        </w:rPr>
        <w:t xml:space="preserve">4.MD.A.2 (Common Core Math)</w:t>
      </w:r>
      <w:r>
        <w:rPr>
          <w:sz w:val="22"/>
          <w:szCs w:val="22"/>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w:t>
      </w:r>
    </w:p>
    <w:p>
      <w:pPr>
        <w:spacing w:after="100" w:line="264"/>
        <w:ind w:left="360"/>
      </w:pPr>
      <w:r>
        <w:rPr>
          <w:i/>
          <w:iCs/>
          <w:color w:val="5B6B70"/>
          <w:sz w:val="20"/>
          <w:szCs w:val="20"/>
        </w:rPr>
        <w:t xml:space="preserve">How this material addresses it: Item 7 is a money measurement problem in which students find a home's water cost from a stated price per 1,000 gallons, meeting this standard.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meter, reading, gallons, leak, technician</w:t>
      </w:r>
    </w:p>
    <w:p>
      <w:pPr>
        <w:pStyle w:val="Heading2"/>
        <w:keepNext/>
        <w:keepLines/>
      </w:pPr>
      <w:r>
        <w:rPr>
          <w:sz w:val="28"/>
          <w:szCs w:val="28"/>
        </w:rPr>
        <w:t xml:space="preserve">Teacher overview</w:t>
      </w:r>
    </w:p>
    <w:p>
      <w:pPr>
        <w:spacing w:after="100" w:line="264"/>
      </w:pPr>
      <w:r>
        <w:rPr>
          <w:sz w:val="22"/>
          <w:szCs w:val="22"/>
        </w:rPr>
        <w:t xml:space="preserve">A water meter counts the gallons of water a home uses. A meter technician reads each meter, subtracts the last reading from the new one, and finds out how much water the home used. This worksheet puts students on a meter route in the town of Hollyhock (an example town) with a small table of readings. Students find the gallons used at four homes, then answer related questions about cost, time, and leaks.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four subtraction problems set up in columns already, with the digits lined up by place value, so they can focus on subtracting. Let them use a place-value chart for the multi-digit numbers.</w:t>
      </w:r>
    </w:p>
    <w:p>
      <w:pPr>
        <w:pStyle w:val="Heading3"/>
        <w:keepNext/>
        <w:keepLines/>
      </w:pPr>
      <w:r>
        <w:rPr>
          <w:sz w:val="24"/>
          <w:szCs w:val="24"/>
        </w:rPr>
        <w:t xml:space="preserve">Extension</w:t>
      </w:r>
    </w:p>
    <w:p>
      <w:pPr>
        <w:spacing w:after="100" w:line="264"/>
      </w:pPr>
      <w:r>
        <w:rPr>
          <w:sz w:val="22"/>
          <w:szCs w:val="22"/>
        </w:rPr>
        <w:t xml:space="preserve">Ask students to find how much less water the Bell home used than the Rivera home, and then to write one sentence about why two homes might use very different amounts of water in a month.</w:t>
      </w:r>
    </w:p>
    <w:p>
      <w:pPr>
        <w:pStyle w:val="Heading3"/>
        <w:keepNext/>
        <w:keepLines/>
      </w:pPr>
      <w:r>
        <w:rPr>
          <w:sz w:val="24"/>
          <w:szCs w:val="24"/>
        </w:rPr>
        <w:t xml:space="preserve">ELL supports</w:t>
      </w:r>
    </w:p>
    <w:p>
      <w:pPr>
        <w:spacing w:after="100" w:line="264"/>
      </w:pPr>
      <w:r>
        <w:rPr>
          <w:sz w:val="22"/>
          <w:szCs w:val="22"/>
        </w:rPr>
        <w:t xml:space="preserve">Pre-teach "meter," "reading," "gallons," and "leak" with a picture of a water meter and a dripping faucet. Allow item 10 to be answered with a short phrase or a labeled drawing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Reading the Route: A Hollyhock Water Meter Technician Worksheet</w:t>
      </w:r>
    </w:p>
    <w:p>
      <w:pPr>
        <w:keepNext/>
        <w:spacing w:after="160"/>
      </w:pPr>
      <w:r>
        <w:rPr>
          <w:color w:val="5B6B70"/>
          <w:sz w:val="22"/>
          <w:szCs w:val="22"/>
        </w:rPr>
        <w:t xml:space="preserve">Grade 4 · Careers &amp; CTE</w:t>
      </w:r>
    </w:p>
    <w:p>
      <w:pPr>
        <w:pStyle w:val="Heading2"/>
        <w:keepNext/>
        <w:keepLines/>
      </w:pPr>
      <w:r>
        <w:rPr>
          <w:sz w:val="30"/>
          <w:szCs w:val="30"/>
        </w:rPr>
        <w:t xml:space="preserve">Student Worksheet</w:t>
      </w:r>
    </w:p>
    <w:p>
      <w:pPr>
        <w:keepNext/>
        <w:keepLines/>
        <w:spacing w:after="120" w:line="276"/>
      </w:pPr>
      <w:r>
        <w:rPr>
          <w:sz w:val="24"/>
          <w:szCs w:val="24"/>
        </w:rPr>
        <w:t xml:space="preserve">You are a water meter technician in the town of Hollyhock. Here are the meter readings for four homes. Each reading is in gallons.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09"/>
        <w:gridCol w:w="4136"/>
        <w:gridCol w:w="4135"/>
      </w:tblGrid>
      <w:tr>
        <w:trPr>
          <w:cantSplit/>
          <w:tblHeader/>
        </w:trPr>
        <w:tc>
          <w:tcPr>
            <w:tcW w:type="dxa" w:w="180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Home</w:t>
            </w:r>
          </w:p>
        </w:tc>
        <w:tc>
          <w:tcPr>
            <w:tcW w:type="dxa" w:w="413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Last month's reading</w:t>
            </w:r>
          </w:p>
        </w:tc>
        <w:tc>
          <w:tcPr>
            <w:tcW w:type="dxa" w:w="413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This month's reading</w:t>
            </w:r>
          </w:p>
        </w:tc>
      </w:tr>
      <w:tr>
        <w:trPr>
          <w:cantSplit/>
        </w:trPr>
        <w:tc>
          <w:tcPr>
            <w:tcW w:type="dxa" w:w="1809"/>
            <w:tcMar>
              <w:top w:type="dxa" w:w="70"/>
              <w:left w:type="dxa" w:w="100"/>
              <w:bottom w:type="dxa" w:w="70"/>
              <w:right w:type="dxa" w:w="100"/>
            </w:tcMar>
            <w:vAlign w:val="top"/>
          </w:tcPr>
          <w:p>
            <w:pPr>
              <w:keepNext/>
              <w:spacing w:after="0" w:line="252"/>
              <w:jc w:val="left"/>
            </w:pPr>
            <w:r>
              <w:rPr>
                <w:sz w:val="24"/>
                <w:szCs w:val="24"/>
              </w:rPr>
              <w:t xml:space="preserve">Rivera</w:t>
            </w:r>
          </w:p>
        </w:tc>
        <w:tc>
          <w:tcPr>
            <w:tcW w:type="dxa" w:w="4136"/>
            <w:tcMar>
              <w:top w:type="dxa" w:w="70"/>
              <w:left w:type="dxa" w:w="100"/>
              <w:bottom w:type="dxa" w:w="70"/>
              <w:right w:type="dxa" w:w="100"/>
            </w:tcMar>
            <w:vAlign w:val="top"/>
          </w:tcPr>
          <w:p>
            <w:pPr>
              <w:keepNext/>
              <w:spacing w:after="0" w:line="252"/>
              <w:jc w:val="left"/>
            </w:pPr>
            <w:r>
              <w:rPr>
                <w:sz w:val="24"/>
                <w:szCs w:val="24"/>
              </w:rPr>
              <w:t xml:space="preserve">24,500</w:t>
            </w:r>
          </w:p>
        </w:tc>
        <w:tc>
          <w:tcPr>
            <w:tcW w:type="dxa" w:w="4135"/>
            <w:tcMar>
              <w:top w:type="dxa" w:w="70"/>
              <w:left w:type="dxa" w:w="100"/>
              <w:bottom w:type="dxa" w:w="70"/>
              <w:right w:type="dxa" w:w="100"/>
            </w:tcMar>
            <w:vAlign w:val="top"/>
          </w:tcPr>
          <w:p>
            <w:pPr>
              <w:keepNext/>
              <w:spacing w:after="0" w:line="252"/>
              <w:jc w:val="left"/>
            </w:pPr>
            <w:r>
              <w:rPr>
                <w:sz w:val="24"/>
                <w:szCs w:val="24"/>
              </w:rPr>
              <w:t xml:space="preserve">30,500</w:t>
            </w:r>
          </w:p>
        </w:tc>
      </w:tr>
      <w:tr>
        <w:trPr>
          <w:cantSplit/>
        </w:trPr>
        <w:tc>
          <w:tcPr>
            <w:tcW w:type="dxa" w:w="1809"/>
            <w:tcMar>
              <w:top w:type="dxa" w:w="70"/>
              <w:left w:type="dxa" w:w="100"/>
              <w:bottom w:type="dxa" w:w="70"/>
              <w:right w:type="dxa" w:w="100"/>
            </w:tcMar>
            <w:vAlign w:val="top"/>
          </w:tcPr>
          <w:p>
            <w:pPr>
              <w:keepNext/>
              <w:spacing w:after="0" w:line="252"/>
              <w:jc w:val="left"/>
            </w:pPr>
            <w:r>
              <w:rPr>
                <w:sz w:val="24"/>
                <w:szCs w:val="24"/>
              </w:rPr>
              <w:t xml:space="preserve">Chen</w:t>
            </w:r>
          </w:p>
        </w:tc>
        <w:tc>
          <w:tcPr>
            <w:tcW w:type="dxa" w:w="4136"/>
            <w:tcMar>
              <w:top w:type="dxa" w:w="70"/>
              <w:left w:type="dxa" w:w="100"/>
              <w:bottom w:type="dxa" w:w="70"/>
              <w:right w:type="dxa" w:w="100"/>
            </w:tcMar>
            <w:vAlign w:val="top"/>
          </w:tcPr>
          <w:p>
            <w:pPr>
              <w:keepNext/>
              <w:spacing w:after="0" w:line="252"/>
              <w:jc w:val="left"/>
            </w:pPr>
            <w:r>
              <w:rPr>
                <w:sz w:val="24"/>
                <w:szCs w:val="24"/>
              </w:rPr>
              <w:t xml:space="preserve">18,200</w:t>
            </w:r>
          </w:p>
        </w:tc>
        <w:tc>
          <w:tcPr>
            <w:tcW w:type="dxa" w:w="4135"/>
            <w:tcMar>
              <w:top w:type="dxa" w:w="70"/>
              <w:left w:type="dxa" w:w="100"/>
              <w:bottom w:type="dxa" w:w="70"/>
              <w:right w:type="dxa" w:w="100"/>
            </w:tcMar>
            <w:vAlign w:val="top"/>
          </w:tcPr>
          <w:p>
            <w:pPr>
              <w:keepNext/>
              <w:spacing w:after="0" w:line="252"/>
              <w:jc w:val="left"/>
            </w:pPr>
            <w:r>
              <w:rPr>
                <w:sz w:val="24"/>
                <w:szCs w:val="24"/>
              </w:rPr>
              <w:t xml:space="preserve">21,700</w:t>
            </w:r>
          </w:p>
        </w:tc>
      </w:tr>
      <w:tr>
        <w:trPr>
          <w:cantSplit/>
        </w:trPr>
        <w:tc>
          <w:tcPr>
            <w:tcW w:type="dxa" w:w="1809"/>
            <w:tcMar>
              <w:top w:type="dxa" w:w="70"/>
              <w:left w:type="dxa" w:w="100"/>
              <w:bottom w:type="dxa" w:w="70"/>
              <w:right w:type="dxa" w:w="100"/>
            </w:tcMar>
            <w:vAlign w:val="top"/>
          </w:tcPr>
          <w:p>
            <w:pPr>
              <w:keepNext/>
              <w:spacing w:after="0" w:line="252"/>
              <w:jc w:val="left"/>
            </w:pPr>
            <w:r>
              <w:rPr>
                <w:sz w:val="24"/>
                <w:szCs w:val="24"/>
              </w:rPr>
              <w:t xml:space="preserve">Okafor</w:t>
            </w:r>
          </w:p>
        </w:tc>
        <w:tc>
          <w:tcPr>
            <w:tcW w:type="dxa" w:w="4136"/>
            <w:tcMar>
              <w:top w:type="dxa" w:w="70"/>
              <w:left w:type="dxa" w:w="100"/>
              <w:bottom w:type="dxa" w:w="70"/>
              <w:right w:type="dxa" w:w="100"/>
            </w:tcMar>
            <w:vAlign w:val="top"/>
          </w:tcPr>
          <w:p>
            <w:pPr>
              <w:keepNext/>
              <w:spacing w:after="0" w:line="252"/>
              <w:jc w:val="left"/>
            </w:pPr>
            <w:r>
              <w:rPr>
                <w:sz w:val="24"/>
                <w:szCs w:val="24"/>
              </w:rPr>
              <w:t xml:space="preserve">40,100</w:t>
            </w:r>
          </w:p>
        </w:tc>
        <w:tc>
          <w:tcPr>
            <w:tcW w:type="dxa" w:w="4135"/>
            <w:tcMar>
              <w:top w:type="dxa" w:w="70"/>
              <w:left w:type="dxa" w:w="100"/>
              <w:bottom w:type="dxa" w:w="70"/>
              <w:right w:type="dxa" w:w="100"/>
            </w:tcMar>
            <w:vAlign w:val="top"/>
          </w:tcPr>
          <w:p>
            <w:pPr>
              <w:keepNext/>
              <w:spacing w:after="0" w:line="252"/>
              <w:jc w:val="left"/>
            </w:pPr>
            <w:r>
              <w:rPr>
                <w:sz w:val="24"/>
                <w:szCs w:val="24"/>
              </w:rPr>
              <w:t xml:space="preserve">44,900</w:t>
            </w:r>
          </w:p>
        </w:tc>
      </w:tr>
      <w:tr>
        <w:trPr>
          <w:cantSplit/>
        </w:trPr>
        <w:tc>
          <w:tcPr>
            <w:tcW w:type="dxa" w:w="1809"/>
            <w:tcMar>
              <w:top w:type="dxa" w:w="70"/>
              <w:left w:type="dxa" w:w="100"/>
              <w:bottom w:type="dxa" w:w="70"/>
              <w:right w:type="dxa" w:w="100"/>
            </w:tcMar>
            <w:vAlign w:val="top"/>
          </w:tcPr>
          <w:p>
            <w:pPr>
              <w:spacing w:after="0" w:line="252"/>
              <w:jc w:val="left"/>
            </w:pPr>
            <w:r>
              <w:rPr>
                <w:sz w:val="24"/>
                <w:szCs w:val="24"/>
              </w:rPr>
              <w:t xml:space="preserve">Bell</w:t>
            </w:r>
          </w:p>
        </w:tc>
        <w:tc>
          <w:tcPr>
            <w:tcW w:type="dxa" w:w="4136"/>
            <w:tcMar>
              <w:top w:type="dxa" w:w="70"/>
              <w:left w:type="dxa" w:w="100"/>
              <w:bottom w:type="dxa" w:w="70"/>
              <w:right w:type="dxa" w:w="100"/>
            </w:tcMar>
            <w:vAlign w:val="top"/>
          </w:tcPr>
          <w:p>
            <w:pPr>
              <w:spacing w:after="0" w:line="252"/>
              <w:jc w:val="left"/>
            </w:pPr>
            <w:r>
              <w:rPr>
                <w:sz w:val="24"/>
                <w:szCs w:val="24"/>
              </w:rPr>
              <w:t xml:space="preserve">9,600</w:t>
            </w:r>
          </w:p>
        </w:tc>
        <w:tc>
          <w:tcPr>
            <w:tcW w:type="dxa" w:w="4135"/>
            <w:tcMar>
              <w:top w:type="dxa" w:w="70"/>
              <w:left w:type="dxa" w:w="100"/>
              <w:bottom w:type="dxa" w:w="70"/>
              <w:right w:type="dxa" w:w="100"/>
            </w:tcMar>
            <w:vAlign w:val="top"/>
          </w:tcPr>
          <w:p>
            <w:pPr>
              <w:spacing w:after="0" w:line="252"/>
              <w:jc w:val="left"/>
            </w:pPr>
            <w:r>
              <w:rPr>
                <w:sz w:val="24"/>
                <w:szCs w:val="24"/>
              </w:rPr>
              <w:t xml:space="preserve">12,000</w:t>
            </w:r>
          </w:p>
        </w:tc>
      </w:tr>
    </w:tbl>
    <w:p>
      <w:pPr>
        <w:spacing w:after="160" w:before="0"/>
      </w:pPr>
    </w:p>
    <w:p>
      <w:pPr>
        <w:pStyle w:val="ListParagraph"/>
        <w:keepNext/>
        <w:keepLines/>
        <w:numPr>
          <w:ilvl w:val="0"/>
          <w:numId w:val="3"/>
        </w:numPr>
        <w:spacing w:after="100" w:line="276"/>
        <w:ind w:left="720" w:hanging="520"/>
      </w:pPr>
      <w:r>
        <w:rPr>
          <w:sz w:val="24"/>
          <w:szCs w:val="24"/>
        </w:rPr>
        <w:t xml:space="preserve">How many gallons did the Rivera home use this month?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gallons did the Chen home use this month?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gallons did the Okafor home use this month?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gallons did the Bell home use this month?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Which home used the most water this month?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many gallons did all four homes use this month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Water in Hollyhock costs $3 for each 1,000 gallons. The Rivera home used 6,000 gallons. What is the Rivera home's water cost?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technician reads 9 meters each hour. She works for 6 hours. How many meters does she read?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EPA, a U.S. government agency, says a faucet that drips once every second can waste more than 3,000 gallons in a year. The technician finds a faucet like that at 2 homes. Use 3,000 gallons for each faucet. About how many gallons do those 2 faucets waste in a year in all?</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Explain your thinking: How does reading meters help the town find leaks?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the Route: A Hollyhock Water Meter Technician Worksheet</w:t>
      </w:r>
    </w:p>
    <w:p>
      <w:pPr>
        <w:keepNext/>
        <w:spacing w:after="160"/>
      </w:pPr>
      <w:r>
        <w:rPr>
          <w:color w:val="5B6B70"/>
          <w:sz w:val="20"/>
          <w:szCs w:val="20"/>
        </w:rPr>
        <w:t xml:space="preserve">Worksheet · Grade 4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6,000 gallons. Subtract the last reading from the new one: 30,500 - 24,500 = 6,000.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3,500 gallons. 21,700 - 18,200 = 3,500.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4,800 gallons. 44,900 - 40,100 = 4,800.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2,400 gallons. 12,000 - 9,600 = 2,400.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Rivera home. It used 6,000 gallons, which is more than 3,500, 4,800, or 2,400.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16,700 gallons. Add the four amounts: 6,000 + 3,500 + 4,800 + 2,400 = 16,700.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The home used 6,000 gallons, which is 6 groups of 1,000 gallons, and 6 x $3 = $18.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 meters. Multiply the meters each hour by the hours: 9 x 6 = 54.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6,000 gallons. Use 3,000 gallons a year for each faucet, and 2 x 3,000 = 6,000.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Reading meters shows how much water each home uses; when a home's use jumps up for no clear reason, the high reading is a sign of a hidden leak the town can go check. Accept any answer that connects a high or rising meter reading to finding a leak.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the Route: A Hollyhock Water Meter Technician Worksheet</dc:title>
  <dc:subject>Worksheet · Grade 4 · Careers &amp; CTE</dc:subject>
  <dc:creator>Water for Schools</dc:creator>
  <cp:keywords>Worksheet, Grade 4, Careers &amp; CTE</cp:keywords>
  <dc:description>A grade 4 careers worksheet where students act as a water meter technician, subtract meter readings to find gallons used, and solve related word problems.</dc:description>
  <cp:lastModifiedBy>Water for Schools</cp:lastModifiedBy>
  <cp:revision>1</cp:revision>
  <dcterms:created xsi:type="dcterms:W3CDTF">2026-10-19T16:28:52.625Z</dcterms:created>
  <dcterms:modified xsi:type="dcterms:W3CDTF">2026-10-19T16:28:52.625Z</dcterms:modified>
</cp:coreProperties>
</file>

<file path=docProps/custom.xml><?xml version="1.0" encoding="utf-8"?>
<Properties xmlns="http://schemas.openxmlformats.org/officeDocument/2006/custom-properties" xmlns:vt="http://schemas.openxmlformats.org/officeDocument/2006/docPropsVTypes"/>
</file>