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Climbing the Operator License Ladder: A Certification Pathway Game</w:t>
      </w:r>
    </w:p>
    <w:p>
      <w:pPr>
        <w:keepNext/>
        <w:spacing w:after="160"/>
      </w:pPr>
      <w:r>
        <w:rPr>
          <w:color w:val="5B6B70"/>
          <w:sz w:val="20"/>
          <w:szCs w:val="20"/>
        </w:rPr>
        <w:t xml:space="preserve">Classroom activity · Grade 8 · Careers &amp; CTE</w:t>
      </w:r>
    </w:p>
    <w:p>
      <w:pPr>
        <w:spacing w:after="100" w:line="264"/>
      </w:pPr>
      <w:r>
        <w:rPr>
          <w:i/>
          <w:iCs/>
          <w:color w:val="12333F"/>
          <w:sz w:val="22"/>
          <w:szCs w:val="22"/>
        </w:rPr>
        <w:t xml:space="preserve">A grade 8 board game in which students climb from a Class I to a Class IV operator license by earning experience and passing exams, then weigh the policy.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game board from the Student Handout (one per group of 3-4)</w:t>
            </w:r>
          </w:p>
          <w:p>
            <w:pPr>
              <w:spacing w:after="0"/>
            </w:pPr>
            <w:r>
              <w:rPr>
                <w:sz w:val="20"/>
                <w:szCs w:val="20"/>
              </w:rPr>
              <w:t xml:space="preserve">• Job cards and exam cards from the Student Handout, cut apart (one set per group)</w:t>
            </w:r>
          </w:p>
          <w:p>
            <w:pPr>
              <w:spacing w:after="0"/>
            </w:pPr>
            <w:r>
              <w:rPr>
                <w:sz w:val="20"/>
                <w:szCs w:val="20"/>
              </w:rPr>
              <w:t xml:space="preserve">• A six-sided number cube (one per group)</w:t>
            </w:r>
          </w:p>
          <w:p>
            <w:pPr>
              <w:spacing w:after="0"/>
            </w:pPr>
            <w:r>
              <w:rPr>
                <w:sz w:val="20"/>
                <w:szCs w:val="20"/>
              </w:rPr>
              <w:t xml:space="preserve">• Game tokens such as coins or paper clips (one per player)</w:t>
            </w:r>
          </w:p>
          <w:p>
            <w:pPr>
              <w:spacing w:after="0"/>
            </w:pPr>
            <w:r>
              <w:rPr>
                <w:sz w:val="20"/>
                <w:szCs w:val="20"/>
              </w:rPr>
              <w:t xml:space="preserve">• Printed rules and experience tracker (one per player)</w:t>
            </w:r>
          </w:p>
          <w:p>
            <w:pPr>
              <w:spacing w:after="0"/>
            </w:pPr>
            <w:r>
              <w:rPr>
                <w:sz w:val="20"/>
                <w:szCs w:val="20"/>
              </w:rPr>
              <w:t xml:space="preserve">• Scissors for cutting cards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a water operator advances through four license classes by combining job experience with passed exams.</w:t>
      </w:r>
    </w:p>
    <w:p>
      <w:pPr>
        <w:pStyle w:val="ListParagraph"/>
        <w:keepNext/>
        <w:keepLines/>
        <w:numPr>
          <w:ilvl w:val="0"/>
          <w:numId w:val="2"/>
        </w:numPr>
        <w:spacing w:after="60" w:line="264"/>
        <w:ind w:left="720" w:hanging="360"/>
      </w:pPr>
      <w:r>
        <w:rPr>
          <w:sz w:val="22"/>
          <w:szCs w:val="22"/>
        </w:rPr>
        <w:t xml:space="preserve">Students will describe why higher license classes are required for larger, more complex plants.</w:t>
      </w:r>
    </w:p>
    <w:p>
      <w:pPr>
        <w:pStyle w:val="ListParagraph"/>
        <w:keepLines/>
        <w:numPr>
          <w:ilvl w:val="0"/>
          <w:numId w:val="2"/>
        </w:numPr>
        <w:spacing w:after="60" w:line="264"/>
        <w:ind w:left="720" w:hanging="360"/>
      </w:pPr>
      <w:r>
        <w:rPr>
          <w:sz w:val="22"/>
          <w:szCs w:val="22"/>
        </w:rPr>
        <w:t xml:space="preserve">Students will analyze the consequences of a licensing rule for a small town whose plant is reclassified to a higher class.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D2.Civ.13.6-8 (C3 Framework)</w:t>
      </w:r>
      <w:r>
        <w:rPr>
          <w:sz w:val="22"/>
          <w:szCs w:val="22"/>
        </w:rPr>
        <w:t xml:space="preserve">: Analyze the purposes, implementation, and consequences of public policies in multiple settings.</w:t>
      </w:r>
    </w:p>
    <w:p>
      <w:pPr>
        <w:spacing w:after="100" w:line="264"/>
        <w:ind w:left="360"/>
      </w:pPr>
      <w:r>
        <w:rPr>
          <w:i/>
          <w:iCs/>
          <w:color w:val="5B6B70"/>
          <w:sz w:val="20"/>
          <w:szCs w:val="20"/>
        </w:rPr>
        <w:t xml:space="preserve">How this material addresses it: Students play out the rules of a four-class operator license system, including a plant-upgrade card that raises the class a plant requires, and then analyze the purpose of the rules, how a state carries them out, and their consequences for a small town whose plant is reclassified.</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certification, license class, experience requirement, state exam, continuing education</w:t>
      </w:r>
    </w:p>
    <w:p>
      <w:pPr>
        <w:pStyle w:val="Heading2"/>
        <w:keepNext/>
        <w:keepLines/>
      </w:pPr>
      <w:r>
        <w:rPr>
          <w:sz w:val="28"/>
          <w:szCs w:val="28"/>
        </w:rPr>
        <w:t xml:space="preserve">Teacher overview</w:t>
      </w:r>
    </w:p>
    <w:p>
      <w:pPr>
        <w:spacing w:after="100" w:line="264"/>
      </w:pPr>
      <w:r>
        <w:rPr>
          <w:sz w:val="22"/>
          <w:szCs w:val="22"/>
        </w:rPr>
        <w:t xml:space="preserve">This is a board game for groups of three or four students. Each player guides an operator up a four-rung ladder, from a Class I license to a Class IV license. To climb a rung, a player must reach that class's experience total and then pass that class's exam, which mirrors the real rule that a higher license class requires more time on the job and a harder test. The game turns licensing policy into something students act out, so they can see why a large city plant needs a higher-class operator than a small well system. States name their classes differently (Texas uses Class D through Class A, and California uses grades T1 through T5), so the game uses a simple Class I to Class IV ladder with Class IV as the highest. The experience totals, plants and cards in the game are invented for play and are not any state's actual requirements.</w:t>
      </w:r>
    </w:p>
    <w:p>
      <w:pPr>
        <w:spacing w:after="100" w:line="264"/>
      </w:pPr>
      <w:r>
        <w:rPr>
          <w:sz w:val="22"/>
          <w:szCs w:val="22"/>
        </w:rPr>
        <w:t xml:space="preserve">Before class, print the Student Handout. Each player needs the rules and tracker page. Each group needs one game board, one set of 18 job cards and one set of 12 exam cards. Cutting the cards takes about 10 minutes per set, so cut them ahead of time; if students cut them in class, allow about 10 extra minutes beyond the 45-minute plan. Fold each exam card so its answer is on the back.</w:t>
      </w:r>
    </w:p>
    <w:p>
      <w:pPr>
        <w:pStyle w:val="Heading2"/>
        <w:keepNext/>
        <w:keepLines/>
      </w:pPr>
      <w:r>
        <w:rPr>
          <w:sz w:val="28"/>
          <w:szCs w:val="28"/>
        </w:rPr>
        <w:t xml:space="preserve">Activity Directions</w:t>
      </w:r>
    </w:p>
    <w:p>
      <w:pPr>
        <w:pStyle w:val="ListParagraph"/>
        <w:keepLines/>
        <w:numPr>
          <w:ilvl w:val="0"/>
          <w:numId w:val="3"/>
        </w:numPr>
        <w:spacing w:after="100" w:line="264"/>
        <w:ind w:left="720" w:hanging="360"/>
      </w:pPr>
      <w:r>
        <w:rPr>
          <w:b/>
          <w:bCs/>
          <w:sz w:val="22"/>
          <w:szCs w:val="22"/>
        </w:rPr>
        <w:t xml:space="preserve">Set up (5 min):</w:t>
      </w:r>
      <w:r>
        <w:rPr>
          <w:sz w:val="22"/>
          <w:szCs w:val="22"/>
        </w:rPr>
        <w:t xml:space="preserve"> Put students in groups of three or four. Give each group a game board, a number cube, a shuffled pile of job cards placed face down, and the exam cards sorted into four face-down piles labeled Class I, Class II, Class III and Class IV. Give each player a token, which starts on the Start box, and a rules and tracker page. Explain that the board's rungs stand for a state's license classes and the experience points stand for time and work on the job, so the rules of the game follow the same logic as a real certification program.</w:t>
      </w:r>
    </w:p>
    <w:p>
      <w:pPr>
        <w:pStyle w:val="ListParagraph"/>
        <w:keepLines/>
        <w:numPr>
          <w:ilvl w:val="0"/>
          <w:numId w:val="3"/>
        </w:numPr>
        <w:spacing w:after="100" w:line="264"/>
        <w:ind w:left="720" w:hanging="360"/>
      </w:pPr>
      <w:r>
        <w:rPr>
          <w:b/>
          <w:bCs/>
          <w:sz w:val="22"/>
          <w:szCs w:val="22"/>
        </w:rPr>
        <w:t xml:space="preserve">Explain the rules (5 min):</w:t>
      </w:r>
      <w:r>
        <w:rPr>
          <w:sz w:val="22"/>
          <w:szCs w:val="22"/>
        </w:rPr>
        <w:t xml:space="preserve"> Read the rules page aloud with the class. Point out three things. Experience is a running total that is never spent, just as years worked stay on an operator's record. A player may take only the exam for the class directly above the one they hold, so no one can skip a rung. A player cannot take an exam until their experience total reaches the number shown for that class on the board.</w:t>
      </w:r>
    </w:p>
    <w:p>
      <w:pPr>
        <w:pStyle w:val="ListParagraph"/>
        <w:keepLines/>
        <w:numPr>
          <w:ilvl w:val="0"/>
          <w:numId w:val="3"/>
        </w:numPr>
        <w:spacing w:after="100" w:line="264"/>
        <w:ind w:left="720" w:hanging="360"/>
      </w:pPr>
      <w:r>
        <w:rPr>
          <w:b/>
          <w:bCs/>
          <w:sz w:val="22"/>
          <w:szCs w:val="22"/>
        </w:rPr>
        <w:t xml:space="preserve">Play (25 min):</w:t>
      </w:r>
      <w:r>
        <w:rPr>
          <w:sz w:val="22"/>
          <w:szCs w:val="22"/>
        </w:rPr>
        <w:t xml:space="preserve"> Groups take turns clockwise. On each turn a player rolls the number cube and draws one job card on an odd roll or two job cards on an even roll, follows each card and updates their tracker. If the player's experience total now meets the requirement for their next class, they may take that class's exam: the player to their left draws the top card of that exam pile, reads only the question aloud, and checks the answer on the back. A correct answer moves the token up one rung right away. A wrong answer means the player stays on their rung and may try again on a later turn. Right or wrong, the exam card then goes to the bottom of its pile. Circulate and settle disputes about whether an answer matches the card; accept answers that give the same meaning in different words. When the job pile runs out, shuffle the used job cards to form a new pile.</w:t>
      </w:r>
    </w:p>
    <w:p>
      <w:pPr>
        <w:pStyle w:val="ListParagraph"/>
        <w:keepLines/>
        <w:numPr>
          <w:ilvl w:val="0"/>
          <w:numId w:val="3"/>
        </w:numPr>
        <w:spacing w:after="100" w:line="264"/>
        <w:ind w:left="720" w:hanging="360"/>
      </w:pPr>
      <w:r>
        <w:rPr>
          <w:b/>
          <w:bCs/>
          <w:sz w:val="22"/>
          <w:szCs w:val="22"/>
        </w:rPr>
        <w:t xml:space="preserve">Ending condition (play until):</w:t>
      </w:r>
      <w:r>
        <w:rPr>
          <w:sz w:val="22"/>
          <w:szCs w:val="22"/>
        </w:rPr>
        <w:t xml:space="preserve"> The game ends when the first player in a group passes the Class IV exam, or after 25 minutes of play, whichever comes first. If time runs out, the player highest on the ladder wins, and the higher experience total breaks a tie. Groups that finish early can keep playing to see who places second.</w:t>
      </w:r>
    </w:p>
    <w:p>
      <w:pPr>
        <w:pStyle w:val="ListParagraph"/>
        <w:keepLines/>
        <w:numPr>
          <w:ilvl w:val="0"/>
          <w:numId w:val="3"/>
        </w:numPr>
        <w:spacing w:after="100" w:line="264"/>
        <w:ind w:left="720" w:hanging="360"/>
      </w:pPr>
      <w:r>
        <w:rPr>
          <w:b/>
          <w:bCs/>
          <w:sz w:val="22"/>
          <w:szCs w:val="22"/>
        </w:rPr>
        <w:t xml:space="preserve">Debrief (10 min):</w:t>
      </w:r>
      <w:r>
        <w:rPr>
          <w:sz w:val="22"/>
          <w:szCs w:val="22"/>
        </w:rPr>
        <w:t xml:space="preserve"> Gather the class and work through the four debrief questions on the handout. Spend the most time on question 4, which asks students to apply the rule to a town whose plant is reclassified. Draw out the main idea: license classes are a public rule that protects drinking water by matching an operator's proven experience and knowledge to the size and complexity of the plant, and that rule has costs and tradeoffs for the communities that must follow it.</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For groups that need it, lower the experience totals on the board to 1, 2, 4 and 6 so that more turns go to exams, and combine the Class I and Class II exam cards into one pile that players use for all four rungs, so the ladder structure stays the focus. Read each exam question aloud for students who need it, and let a partner help find the answer.</w:t>
      </w:r>
    </w:p>
    <w:p>
      <w:pPr>
        <w:pStyle w:val="Heading3"/>
        <w:keepNext/>
        <w:keepLines/>
      </w:pPr>
      <w:r>
        <w:rPr>
          <w:sz w:val="24"/>
          <w:szCs w:val="24"/>
        </w:rPr>
        <w:t xml:space="preserve">Extension</w:t>
      </w:r>
    </w:p>
    <w:p>
      <w:pPr>
        <w:spacing w:after="100" w:line="264"/>
      </w:pPr>
      <w:r>
        <w:rPr>
          <w:sz w:val="22"/>
          <w:szCs w:val="22"/>
        </w:rPr>
        <w:t xml:space="preserve">Ask a group to write a new "career change" event card that moves an operator from a drinking water plant to a wastewater plant. The group writes a rule for how much of the operator's experience carries over to the new license ladder and explains in two or three sentences why that amount is fair to the operator and safe for the public.</w:t>
      </w:r>
    </w:p>
    <w:p>
      <w:pPr>
        <w:pStyle w:val="Heading3"/>
        <w:keepNext/>
        <w:keepLines/>
      </w:pPr>
      <w:r>
        <w:rPr>
          <w:sz w:val="24"/>
          <w:szCs w:val="24"/>
        </w:rPr>
        <w:t xml:space="preserve">ELL supports</w:t>
      </w:r>
    </w:p>
    <w:p>
      <w:pPr>
        <w:spacing w:after="100" w:line="264"/>
      </w:pPr>
      <w:r>
        <w:rPr>
          <w:sz w:val="22"/>
          <w:szCs w:val="22"/>
        </w:rPr>
        <w:t xml:space="preserve">Pair each ELL student with a partner and add an icon of plant size to each rung of the board, from a small well house at Class I to a large plant at Class IV. Preview the words certification, license, experience, renewal and inspector before play. Allow the debrief answers to be given orally or with a labeled sketch of the ladder.</w:t>
      </w:r>
    </w:p>
    <w:p>
      <w:pPr>
        <w:pStyle w:val="Heading2"/>
        <w:keepNext/>
        <w:keepLines/>
      </w:pPr>
      <w:r>
        <w:rPr>
          <w:sz w:val="28"/>
          <w:szCs w:val="28"/>
        </w:rPr>
        <w:t xml:space="preserve">Extensions</w:t>
      </w:r>
    </w:p>
    <w:p>
      <w:pPr>
        <w:spacing w:after="100" w:line="264"/>
      </w:pPr>
      <w:r>
        <w:rPr>
          <w:sz w:val="22"/>
          <w:szCs w:val="22"/>
        </w:rPr>
        <w:t xml:space="preserve">Have students look up whether their state posts its operator license classes online, and compare the real experience requirements for their state's lowest and highest classes with the rungs in the game. Students can then rewrite the game board so its experience totals follow their state's pattern.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Climbing the Operator License Ladder: A Certification Pathway Game</w:t>
      </w:r>
    </w:p>
    <w:p>
      <w:pPr>
        <w:keepNext/>
        <w:spacing w:after="160"/>
      </w:pPr>
      <w:r>
        <w:rPr>
          <w:color w:val="5B6B70"/>
          <w:sz w:val="20"/>
          <w:szCs w:val="20"/>
        </w:rPr>
        <w:t xml:space="preserve">Grade 8 · Careers &amp; CTE</w:t>
      </w:r>
    </w:p>
    <w:p>
      <w:pPr>
        <w:pStyle w:val="Heading2"/>
        <w:keepNext/>
        <w:keepLines/>
      </w:pPr>
      <w:r>
        <w:rPr>
          <w:sz w:val="28"/>
          <w:szCs w:val="28"/>
        </w:rPr>
        <w:t xml:space="preserve">Student Handout</w:t>
      </w:r>
    </w:p>
    <w:p>
      <w:pPr>
        <w:pStyle w:val="Heading3"/>
        <w:keepNext/>
        <w:keepLines/>
      </w:pPr>
      <w:r>
        <w:rPr>
          <w:sz w:val="24"/>
          <w:szCs w:val="24"/>
        </w:rPr>
        <w:t xml:space="preserve">Rules and experience tracker (one per player)</w:t>
      </w:r>
    </w:p>
    <w:p>
      <w:pPr>
        <w:spacing w:after="120" w:line="276"/>
      </w:pPr>
      <w:r>
        <w:rPr>
          <w:b/>
          <w:bCs/>
          <w:sz w:val="22"/>
          <w:szCs w:val="22"/>
        </w:rPr>
        <w:t xml:space="preserve">Goal:</w:t>
      </w:r>
      <w:r>
        <w:rPr>
          <w:sz w:val="22"/>
          <w:szCs w:val="22"/>
        </w:rPr>
        <w:t xml:space="preserve"> Be the first player in your group to pass the Class IV exam.</w:t>
      </w:r>
    </w:p>
    <w:p>
      <w:pPr>
        <w:keepNext/>
        <w:keepLines/>
        <w:spacing w:after="120" w:line="276"/>
      </w:pPr>
      <w:r>
        <w:rPr>
          <w:b/>
          <w:bCs/>
          <w:sz w:val="22"/>
          <w:szCs w:val="22"/>
        </w:rPr>
        <w:t xml:space="preserve">On your turn:</w:t>
      </w:r>
    </w:p>
    <w:p>
      <w:pPr>
        <w:pStyle w:val="ListParagraph"/>
        <w:keepLines/>
        <w:numPr>
          <w:ilvl w:val="0"/>
          <w:numId w:val="4"/>
        </w:numPr>
        <w:spacing w:after="60" w:line="276"/>
        <w:ind w:left="720" w:hanging="360"/>
      </w:pPr>
      <w:r>
        <w:rPr>
          <w:sz w:val="22"/>
          <w:szCs w:val="22"/>
        </w:rPr>
        <w:t xml:space="preserve">Roll the number cube. On an odd roll (1, 3 or 5), draw one job card. On an even roll (2, 4 or 6), draw two job cards.</w:t>
      </w:r>
    </w:p>
    <w:p>
      <w:pPr>
        <w:pStyle w:val="ListParagraph"/>
        <w:keepLines/>
        <w:numPr>
          <w:ilvl w:val="0"/>
          <w:numId w:val="4"/>
        </w:numPr>
        <w:spacing w:after="60" w:line="276"/>
        <w:ind w:left="720" w:hanging="360"/>
      </w:pPr>
      <w:r>
        <w:rPr>
          <w:sz w:val="22"/>
          <w:szCs w:val="22"/>
        </w:rPr>
        <w:t xml:space="preserve">Do what each card says and write your new experience total on your tracker. Experience is a running total and is never spent.</w:t>
      </w:r>
    </w:p>
    <w:p>
      <w:pPr>
        <w:pStyle w:val="ListParagraph"/>
        <w:keepLines/>
        <w:numPr>
          <w:ilvl w:val="0"/>
          <w:numId w:val="4"/>
        </w:numPr>
        <w:spacing w:after="60" w:line="276"/>
        <w:ind w:left="720" w:hanging="360"/>
      </w:pPr>
      <w:r>
        <w:rPr>
          <w:sz w:val="22"/>
          <w:szCs w:val="22"/>
        </w:rPr>
        <w:t xml:space="preserve">If your total now meets the number on the board for your next class, you may take that class's exam. The player on your left reads you the question from that class's pile. Answer correctly and you move up one rung. Answer incorrectly and you may try again on a later turn. Either way, the card goes to the bottom of its pile.</w:t>
      </w:r>
    </w:p>
    <w:p>
      <w:pPr>
        <w:pStyle w:val="ListParagraph"/>
        <w:keepLines/>
        <w:numPr>
          <w:ilvl w:val="0"/>
          <w:numId w:val="4"/>
        </w:numPr>
        <w:spacing w:after="60" w:line="276"/>
        <w:ind w:left="720" w:hanging="360"/>
      </w:pPr>
      <w:r>
        <w:rPr>
          <w:sz w:val="22"/>
          <w:szCs w:val="22"/>
        </w:rPr>
        <w:t xml:space="preserve">You may take only one exam per turn, and only for the class directly above yours.</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keepLines/>
        <w:spacing w:after="120" w:line="276"/>
      </w:pPr>
      <w:r>
        <w:rPr>
          <w:b/>
          <w:bCs/>
          <w:sz w:val="22"/>
          <w:szCs w:val="22"/>
        </w:rPr>
        <w:t xml:space="preserve">Experience tracker:</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709"/>
        <w:gridCol w:w="3849"/>
        <w:gridCol w:w="3845"/>
        <w:gridCol w:w="1432"/>
        <w:gridCol w:w="3845"/>
      </w:tblGrid>
      <w:tr>
        <w:trPr>
          <w:cantSplit/>
          <w:tblHeader/>
        </w:trPr>
        <w:tc>
          <w:tcPr>
            <w:tcW w:type="dxa" w:w="70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Turn</w:t>
            </w:r>
          </w:p>
        </w:tc>
        <w:tc>
          <w:tcPr>
            <w:tcW w:type="dxa" w:w="384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Cards drawn</w:t>
            </w:r>
          </w:p>
        </w:tc>
        <w:tc>
          <w:tcPr>
            <w:tcW w:type="dxa" w:w="384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Experience gained or lost</w:t>
            </w:r>
          </w:p>
        </w:tc>
        <w:tc>
          <w:tcPr>
            <w:tcW w:type="dxa" w:w="143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Experience total</w:t>
            </w:r>
          </w:p>
        </w:tc>
        <w:tc>
          <w:tcPr>
            <w:tcW w:type="dxa" w:w="384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Class held</w:t>
            </w:r>
          </w:p>
        </w:tc>
      </w:tr>
      <w:tr>
        <w:trPr>
          <w:cantSplit/>
          <w:trHeight w:val="1440" w:hRule="atLeast"/>
        </w:trPr>
        <w:tc>
          <w:tcPr>
            <w:tcW w:type="dxa" w:w="709"/>
            <w:tcMar>
              <w:top w:type="dxa" w:w="70"/>
              <w:left w:type="dxa" w:w="100"/>
              <w:bottom w:type="dxa" w:w="70"/>
              <w:right w:type="dxa" w:w="100"/>
            </w:tcMar>
            <w:vAlign w:val="top"/>
          </w:tcPr>
          <w:p>
            <w:pPr>
              <w:spacing w:after="0" w:line="252"/>
              <w:jc w:val="left"/>
            </w:pPr>
            <w:r>
              <w:rPr>
                <w:sz w:val="20"/>
                <w:szCs w:val="20"/>
              </w:rPr>
              <w:t xml:space="preserve">1</w:t>
            </w:r>
          </w:p>
        </w:tc>
        <w:tc>
          <w:tcPr>
            <w:tcW w:type="dxa" w:w="3849"/>
            <w:tcMar>
              <w:top w:type="dxa" w:w="70"/>
              <w:left w:type="dxa" w:w="100"/>
              <w:bottom w:type="dxa" w:w="70"/>
              <w:right w:type="dxa" w:w="100"/>
            </w:tcMar>
            <w:vAlign w:val="top"/>
          </w:tcPr>
          <w:p>
            <w:pPr>
              <w:spacing w:after="0" w:line="252"/>
              <w:jc w:val="left"/>
            </w:pPr>
          </w:p>
        </w:tc>
        <w:tc>
          <w:tcPr>
            <w:tcW w:type="dxa" w:w="3845"/>
            <w:tcMar>
              <w:top w:type="dxa" w:w="70"/>
              <w:left w:type="dxa" w:w="100"/>
              <w:bottom w:type="dxa" w:w="70"/>
              <w:right w:type="dxa" w:w="100"/>
            </w:tcMar>
            <w:vAlign w:val="top"/>
          </w:tcPr>
          <w:p>
            <w:pPr>
              <w:spacing w:after="0" w:line="252"/>
              <w:jc w:val="left"/>
            </w:pPr>
          </w:p>
        </w:tc>
        <w:tc>
          <w:tcPr>
            <w:tcW w:type="dxa" w:w="1432"/>
            <w:tcMar>
              <w:top w:type="dxa" w:w="70"/>
              <w:left w:type="dxa" w:w="100"/>
              <w:bottom w:type="dxa" w:w="70"/>
              <w:right w:type="dxa" w:w="100"/>
            </w:tcMar>
            <w:vAlign w:val="top"/>
          </w:tcPr>
          <w:p>
            <w:pPr>
              <w:spacing w:after="0" w:line="252"/>
              <w:jc w:val="left"/>
            </w:pPr>
          </w:p>
        </w:tc>
        <w:tc>
          <w:tcPr>
            <w:tcW w:type="dxa" w:w="3845"/>
            <w:tcMar>
              <w:top w:type="dxa" w:w="70"/>
              <w:left w:type="dxa" w:w="100"/>
              <w:bottom w:type="dxa" w:w="70"/>
              <w:right w:type="dxa" w:w="100"/>
            </w:tcMar>
            <w:vAlign w:val="top"/>
          </w:tcPr>
          <w:p>
            <w:pPr>
              <w:spacing w:after="0" w:line="252"/>
              <w:jc w:val="left"/>
            </w:pPr>
          </w:p>
        </w:tc>
      </w:tr>
      <w:tr>
        <w:trPr>
          <w:cantSplit/>
          <w:trHeight w:val="1440" w:hRule="atLeast"/>
        </w:trPr>
        <w:tc>
          <w:tcPr>
            <w:tcW w:type="dxa" w:w="709"/>
            <w:tcMar>
              <w:top w:type="dxa" w:w="70"/>
              <w:left w:type="dxa" w:w="100"/>
              <w:bottom w:type="dxa" w:w="70"/>
              <w:right w:type="dxa" w:w="100"/>
            </w:tcMar>
            <w:vAlign w:val="top"/>
          </w:tcPr>
          <w:p>
            <w:pPr>
              <w:spacing w:after="0" w:line="252"/>
              <w:jc w:val="left"/>
            </w:pPr>
            <w:r>
              <w:rPr>
                <w:sz w:val="20"/>
                <w:szCs w:val="20"/>
              </w:rPr>
              <w:t xml:space="preserve">2</w:t>
            </w:r>
          </w:p>
        </w:tc>
        <w:tc>
          <w:tcPr>
            <w:tcW w:type="dxa" w:w="3849"/>
            <w:tcMar>
              <w:top w:type="dxa" w:w="70"/>
              <w:left w:type="dxa" w:w="100"/>
              <w:bottom w:type="dxa" w:w="70"/>
              <w:right w:type="dxa" w:w="100"/>
            </w:tcMar>
            <w:vAlign w:val="top"/>
          </w:tcPr>
          <w:p>
            <w:pPr>
              <w:spacing w:after="0" w:line="252"/>
              <w:jc w:val="left"/>
            </w:pPr>
          </w:p>
        </w:tc>
        <w:tc>
          <w:tcPr>
            <w:tcW w:type="dxa" w:w="3845"/>
            <w:tcMar>
              <w:top w:type="dxa" w:w="70"/>
              <w:left w:type="dxa" w:w="100"/>
              <w:bottom w:type="dxa" w:w="70"/>
              <w:right w:type="dxa" w:w="100"/>
            </w:tcMar>
            <w:vAlign w:val="top"/>
          </w:tcPr>
          <w:p>
            <w:pPr>
              <w:spacing w:after="0" w:line="252"/>
              <w:jc w:val="left"/>
            </w:pPr>
          </w:p>
        </w:tc>
        <w:tc>
          <w:tcPr>
            <w:tcW w:type="dxa" w:w="1432"/>
            <w:tcMar>
              <w:top w:type="dxa" w:w="70"/>
              <w:left w:type="dxa" w:w="100"/>
              <w:bottom w:type="dxa" w:w="70"/>
              <w:right w:type="dxa" w:w="100"/>
            </w:tcMar>
            <w:vAlign w:val="top"/>
          </w:tcPr>
          <w:p>
            <w:pPr>
              <w:spacing w:after="0" w:line="252"/>
              <w:jc w:val="left"/>
            </w:pPr>
          </w:p>
        </w:tc>
        <w:tc>
          <w:tcPr>
            <w:tcW w:type="dxa" w:w="3845"/>
            <w:tcMar>
              <w:top w:type="dxa" w:w="70"/>
              <w:left w:type="dxa" w:w="100"/>
              <w:bottom w:type="dxa" w:w="70"/>
              <w:right w:type="dxa" w:w="100"/>
            </w:tcMar>
            <w:vAlign w:val="top"/>
          </w:tcPr>
          <w:p>
            <w:pPr>
              <w:spacing w:after="0" w:line="252"/>
              <w:jc w:val="left"/>
            </w:pPr>
          </w:p>
        </w:tc>
      </w:tr>
      <w:tr>
        <w:trPr>
          <w:cantSplit/>
          <w:trHeight w:val="1440" w:hRule="atLeast"/>
        </w:trPr>
        <w:tc>
          <w:tcPr>
            <w:tcW w:type="dxa" w:w="709"/>
            <w:tcMar>
              <w:top w:type="dxa" w:w="70"/>
              <w:left w:type="dxa" w:w="100"/>
              <w:bottom w:type="dxa" w:w="70"/>
              <w:right w:type="dxa" w:w="100"/>
            </w:tcMar>
            <w:vAlign w:val="top"/>
          </w:tcPr>
          <w:p>
            <w:pPr>
              <w:spacing w:after="0" w:line="252"/>
              <w:jc w:val="left"/>
            </w:pPr>
            <w:r>
              <w:rPr>
                <w:sz w:val="20"/>
                <w:szCs w:val="20"/>
              </w:rPr>
              <w:t xml:space="preserve">3</w:t>
            </w:r>
          </w:p>
        </w:tc>
        <w:tc>
          <w:tcPr>
            <w:tcW w:type="dxa" w:w="3849"/>
            <w:tcMar>
              <w:top w:type="dxa" w:w="70"/>
              <w:left w:type="dxa" w:w="100"/>
              <w:bottom w:type="dxa" w:w="70"/>
              <w:right w:type="dxa" w:w="100"/>
            </w:tcMar>
            <w:vAlign w:val="top"/>
          </w:tcPr>
          <w:p>
            <w:pPr>
              <w:spacing w:after="0" w:line="252"/>
              <w:jc w:val="left"/>
            </w:pPr>
          </w:p>
        </w:tc>
        <w:tc>
          <w:tcPr>
            <w:tcW w:type="dxa" w:w="3845"/>
            <w:tcMar>
              <w:top w:type="dxa" w:w="70"/>
              <w:left w:type="dxa" w:w="100"/>
              <w:bottom w:type="dxa" w:w="70"/>
              <w:right w:type="dxa" w:w="100"/>
            </w:tcMar>
            <w:vAlign w:val="top"/>
          </w:tcPr>
          <w:p>
            <w:pPr>
              <w:spacing w:after="0" w:line="252"/>
              <w:jc w:val="left"/>
            </w:pPr>
          </w:p>
        </w:tc>
        <w:tc>
          <w:tcPr>
            <w:tcW w:type="dxa" w:w="1432"/>
            <w:tcMar>
              <w:top w:type="dxa" w:w="70"/>
              <w:left w:type="dxa" w:w="100"/>
              <w:bottom w:type="dxa" w:w="70"/>
              <w:right w:type="dxa" w:w="100"/>
            </w:tcMar>
            <w:vAlign w:val="top"/>
          </w:tcPr>
          <w:p>
            <w:pPr>
              <w:spacing w:after="0" w:line="252"/>
              <w:jc w:val="left"/>
            </w:pPr>
          </w:p>
        </w:tc>
        <w:tc>
          <w:tcPr>
            <w:tcW w:type="dxa" w:w="3845"/>
            <w:tcMar>
              <w:top w:type="dxa" w:w="70"/>
              <w:left w:type="dxa" w:w="100"/>
              <w:bottom w:type="dxa" w:w="70"/>
              <w:right w:type="dxa" w:w="100"/>
            </w:tcMar>
            <w:vAlign w:val="top"/>
          </w:tcPr>
          <w:p>
            <w:pPr>
              <w:spacing w:after="0" w:line="252"/>
              <w:jc w:val="left"/>
            </w:pPr>
          </w:p>
        </w:tc>
      </w:tr>
      <w:tr>
        <w:trPr>
          <w:cantSplit/>
          <w:trHeight w:val="1440" w:hRule="atLeast"/>
        </w:trPr>
        <w:tc>
          <w:tcPr>
            <w:tcW w:type="dxa" w:w="709"/>
            <w:tcMar>
              <w:top w:type="dxa" w:w="70"/>
              <w:left w:type="dxa" w:w="100"/>
              <w:bottom w:type="dxa" w:w="70"/>
              <w:right w:type="dxa" w:w="100"/>
            </w:tcMar>
            <w:vAlign w:val="top"/>
          </w:tcPr>
          <w:p>
            <w:pPr>
              <w:spacing w:after="0" w:line="252"/>
              <w:jc w:val="left"/>
            </w:pPr>
            <w:r>
              <w:rPr>
                <w:sz w:val="20"/>
                <w:szCs w:val="20"/>
              </w:rPr>
              <w:t xml:space="preserve">4</w:t>
            </w:r>
          </w:p>
        </w:tc>
        <w:tc>
          <w:tcPr>
            <w:tcW w:type="dxa" w:w="3849"/>
            <w:tcMar>
              <w:top w:type="dxa" w:w="70"/>
              <w:left w:type="dxa" w:w="100"/>
              <w:bottom w:type="dxa" w:w="70"/>
              <w:right w:type="dxa" w:w="100"/>
            </w:tcMar>
            <w:vAlign w:val="top"/>
          </w:tcPr>
          <w:p>
            <w:pPr>
              <w:spacing w:after="0" w:line="252"/>
              <w:jc w:val="left"/>
            </w:pPr>
          </w:p>
        </w:tc>
        <w:tc>
          <w:tcPr>
            <w:tcW w:type="dxa" w:w="3845"/>
            <w:tcMar>
              <w:top w:type="dxa" w:w="70"/>
              <w:left w:type="dxa" w:w="100"/>
              <w:bottom w:type="dxa" w:w="70"/>
              <w:right w:type="dxa" w:w="100"/>
            </w:tcMar>
            <w:vAlign w:val="top"/>
          </w:tcPr>
          <w:p>
            <w:pPr>
              <w:spacing w:after="0" w:line="252"/>
              <w:jc w:val="left"/>
            </w:pPr>
          </w:p>
        </w:tc>
        <w:tc>
          <w:tcPr>
            <w:tcW w:type="dxa" w:w="1432"/>
            <w:tcMar>
              <w:top w:type="dxa" w:w="70"/>
              <w:left w:type="dxa" w:w="100"/>
              <w:bottom w:type="dxa" w:w="70"/>
              <w:right w:type="dxa" w:w="100"/>
            </w:tcMar>
            <w:vAlign w:val="top"/>
          </w:tcPr>
          <w:p>
            <w:pPr>
              <w:spacing w:after="0" w:line="252"/>
              <w:jc w:val="left"/>
            </w:pPr>
          </w:p>
        </w:tc>
        <w:tc>
          <w:tcPr>
            <w:tcW w:type="dxa" w:w="3845"/>
            <w:tcMar>
              <w:top w:type="dxa" w:w="70"/>
              <w:left w:type="dxa" w:w="100"/>
              <w:bottom w:type="dxa" w:w="70"/>
              <w:right w:type="dxa" w:w="100"/>
            </w:tcMar>
            <w:vAlign w:val="top"/>
          </w:tcPr>
          <w:p>
            <w:pPr>
              <w:spacing w:after="0" w:line="252"/>
              <w:jc w:val="left"/>
            </w:pPr>
          </w:p>
        </w:tc>
      </w:tr>
      <w:tr>
        <w:trPr>
          <w:cantSplit/>
          <w:trHeight w:val="1440" w:hRule="atLeast"/>
        </w:trPr>
        <w:tc>
          <w:tcPr>
            <w:tcW w:type="dxa" w:w="709"/>
            <w:tcMar>
              <w:top w:type="dxa" w:w="70"/>
              <w:left w:type="dxa" w:w="100"/>
              <w:bottom w:type="dxa" w:w="70"/>
              <w:right w:type="dxa" w:w="100"/>
            </w:tcMar>
            <w:vAlign w:val="top"/>
          </w:tcPr>
          <w:p>
            <w:pPr>
              <w:spacing w:after="0" w:line="252"/>
              <w:jc w:val="left"/>
            </w:pPr>
            <w:r>
              <w:rPr>
                <w:sz w:val="20"/>
                <w:szCs w:val="20"/>
              </w:rPr>
              <w:t xml:space="preserve">5</w:t>
            </w:r>
          </w:p>
        </w:tc>
        <w:tc>
          <w:tcPr>
            <w:tcW w:type="dxa" w:w="3849"/>
            <w:tcMar>
              <w:top w:type="dxa" w:w="70"/>
              <w:left w:type="dxa" w:w="100"/>
              <w:bottom w:type="dxa" w:w="70"/>
              <w:right w:type="dxa" w:w="100"/>
            </w:tcMar>
            <w:vAlign w:val="top"/>
          </w:tcPr>
          <w:p>
            <w:pPr>
              <w:spacing w:after="0" w:line="252"/>
              <w:jc w:val="left"/>
            </w:pPr>
          </w:p>
        </w:tc>
        <w:tc>
          <w:tcPr>
            <w:tcW w:type="dxa" w:w="3845"/>
            <w:tcMar>
              <w:top w:type="dxa" w:w="70"/>
              <w:left w:type="dxa" w:w="100"/>
              <w:bottom w:type="dxa" w:w="70"/>
              <w:right w:type="dxa" w:w="100"/>
            </w:tcMar>
            <w:vAlign w:val="top"/>
          </w:tcPr>
          <w:p>
            <w:pPr>
              <w:spacing w:after="0" w:line="252"/>
              <w:jc w:val="left"/>
            </w:pPr>
          </w:p>
        </w:tc>
        <w:tc>
          <w:tcPr>
            <w:tcW w:type="dxa" w:w="1432"/>
            <w:tcMar>
              <w:top w:type="dxa" w:w="70"/>
              <w:left w:type="dxa" w:w="100"/>
              <w:bottom w:type="dxa" w:w="70"/>
              <w:right w:type="dxa" w:w="100"/>
            </w:tcMar>
            <w:vAlign w:val="top"/>
          </w:tcPr>
          <w:p>
            <w:pPr>
              <w:spacing w:after="0" w:line="252"/>
              <w:jc w:val="left"/>
            </w:pPr>
          </w:p>
        </w:tc>
        <w:tc>
          <w:tcPr>
            <w:tcW w:type="dxa" w:w="3845"/>
            <w:tcMar>
              <w:top w:type="dxa" w:w="70"/>
              <w:left w:type="dxa" w:w="100"/>
              <w:bottom w:type="dxa" w:w="70"/>
              <w:right w:type="dxa" w:w="100"/>
            </w:tcMar>
            <w:vAlign w:val="top"/>
          </w:tcPr>
          <w:p>
            <w:pPr>
              <w:spacing w:after="0" w:line="252"/>
              <w:jc w:val="left"/>
            </w:pPr>
          </w:p>
        </w:tc>
      </w:tr>
      <w:tr>
        <w:trPr>
          <w:cantSplit/>
          <w:trHeight w:val="1440" w:hRule="atLeast"/>
        </w:trPr>
        <w:tc>
          <w:tcPr>
            <w:tcW w:type="dxa" w:w="709"/>
            <w:tcMar>
              <w:top w:type="dxa" w:w="70"/>
              <w:left w:type="dxa" w:w="100"/>
              <w:bottom w:type="dxa" w:w="70"/>
              <w:right w:type="dxa" w:w="100"/>
            </w:tcMar>
            <w:vAlign w:val="top"/>
          </w:tcPr>
          <w:p>
            <w:pPr>
              <w:spacing w:after="0" w:line="252"/>
              <w:jc w:val="left"/>
            </w:pPr>
            <w:r>
              <w:rPr>
                <w:sz w:val="20"/>
                <w:szCs w:val="20"/>
              </w:rPr>
              <w:t xml:space="preserve">6</w:t>
            </w:r>
          </w:p>
        </w:tc>
        <w:tc>
          <w:tcPr>
            <w:tcW w:type="dxa" w:w="3849"/>
            <w:tcMar>
              <w:top w:type="dxa" w:w="70"/>
              <w:left w:type="dxa" w:w="100"/>
              <w:bottom w:type="dxa" w:w="70"/>
              <w:right w:type="dxa" w:w="100"/>
            </w:tcMar>
            <w:vAlign w:val="top"/>
          </w:tcPr>
          <w:p>
            <w:pPr>
              <w:spacing w:after="0" w:line="252"/>
              <w:jc w:val="left"/>
            </w:pPr>
          </w:p>
        </w:tc>
        <w:tc>
          <w:tcPr>
            <w:tcW w:type="dxa" w:w="3845"/>
            <w:tcMar>
              <w:top w:type="dxa" w:w="70"/>
              <w:left w:type="dxa" w:w="100"/>
              <w:bottom w:type="dxa" w:w="70"/>
              <w:right w:type="dxa" w:w="100"/>
            </w:tcMar>
            <w:vAlign w:val="top"/>
          </w:tcPr>
          <w:p>
            <w:pPr>
              <w:spacing w:after="0" w:line="252"/>
              <w:jc w:val="left"/>
            </w:pPr>
          </w:p>
        </w:tc>
        <w:tc>
          <w:tcPr>
            <w:tcW w:type="dxa" w:w="1432"/>
            <w:tcMar>
              <w:top w:type="dxa" w:w="70"/>
              <w:left w:type="dxa" w:w="100"/>
              <w:bottom w:type="dxa" w:w="70"/>
              <w:right w:type="dxa" w:w="100"/>
            </w:tcMar>
            <w:vAlign w:val="top"/>
          </w:tcPr>
          <w:p>
            <w:pPr>
              <w:spacing w:after="0" w:line="252"/>
              <w:jc w:val="left"/>
            </w:pPr>
          </w:p>
        </w:tc>
        <w:tc>
          <w:tcPr>
            <w:tcW w:type="dxa" w:w="3845"/>
            <w:tcMar>
              <w:top w:type="dxa" w:w="70"/>
              <w:left w:type="dxa" w:w="100"/>
              <w:bottom w:type="dxa" w:w="70"/>
              <w:right w:type="dxa" w:w="100"/>
            </w:tcMar>
            <w:vAlign w:val="top"/>
          </w:tcPr>
          <w:p>
            <w:pPr>
              <w:spacing w:after="0" w:line="252"/>
              <w:jc w:val="left"/>
            </w:pPr>
          </w:p>
        </w:tc>
      </w:tr>
      <w:tr>
        <w:trPr>
          <w:cantSplit/>
          <w:trHeight w:val="1440" w:hRule="atLeast"/>
        </w:trPr>
        <w:tc>
          <w:tcPr>
            <w:tcW w:type="dxa" w:w="709"/>
            <w:tcMar>
              <w:top w:type="dxa" w:w="70"/>
              <w:left w:type="dxa" w:w="100"/>
              <w:bottom w:type="dxa" w:w="70"/>
              <w:right w:type="dxa" w:w="100"/>
            </w:tcMar>
            <w:vAlign w:val="top"/>
          </w:tcPr>
          <w:p>
            <w:pPr>
              <w:spacing w:after="0" w:line="252"/>
              <w:jc w:val="left"/>
            </w:pPr>
            <w:r>
              <w:rPr>
                <w:sz w:val="20"/>
                <w:szCs w:val="20"/>
              </w:rPr>
              <w:t xml:space="preserve">7</w:t>
            </w:r>
          </w:p>
        </w:tc>
        <w:tc>
          <w:tcPr>
            <w:tcW w:type="dxa" w:w="3849"/>
            <w:tcMar>
              <w:top w:type="dxa" w:w="70"/>
              <w:left w:type="dxa" w:w="100"/>
              <w:bottom w:type="dxa" w:w="70"/>
              <w:right w:type="dxa" w:w="100"/>
            </w:tcMar>
            <w:vAlign w:val="top"/>
          </w:tcPr>
          <w:p>
            <w:pPr>
              <w:spacing w:after="0" w:line="252"/>
              <w:jc w:val="left"/>
            </w:pPr>
          </w:p>
        </w:tc>
        <w:tc>
          <w:tcPr>
            <w:tcW w:type="dxa" w:w="3845"/>
            <w:tcMar>
              <w:top w:type="dxa" w:w="70"/>
              <w:left w:type="dxa" w:w="100"/>
              <w:bottom w:type="dxa" w:w="70"/>
              <w:right w:type="dxa" w:w="100"/>
            </w:tcMar>
            <w:vAlign w:val="top"/>
          </w:tcPr>
          <w:p>
            <w:pPr>
              <w:spacing w:after="0" w:line="252"/>
              <w:jc w:val="left"/>
            </w:pPr>
          </w:p>
        </w:tc>
        <w:tc>
          <w:tcPr>
            <w:tcW w:type="dxa" w:w="1432"/>
            <w:tcMar>
              <w:top w:type="dxa" w:w="70"/>
              <w:left w:type="dxa" w:w="100"/>
              <w:bottom w:type="dxa" w:w="70"/>
              <w:right w:type="dxa" w:w="100"/>
            </w:tcMar>
            <w:vAlign w:val="top"/>
          </w:tcPr>
          <w:p>
            <w:pPr>
              <w:spacing w:after="0" w:line="252"/>
              <w:jc w:val="left"/>
            </w:pPr>
          </w:p>
        </w:tc>
        <w:tc>
          <w:tcPr>
            <w:tcW w:type="dxa" w:w="3845"/>
            <w:tcMar>
              <w:top w:type="dxa" w:w="70"/>
              <w:left w:type="dxa" w:w="100"/>
              <w:bottom w:type="dxa" w:w="70"/>
              <w:right w:type="dxa" w:w="100"/>
            </w:tcMar>
            <w:vAlign w:val="top"/>
          </w:tcPr>
          <w:p>
            <w:pPr>
              <w:spacing w:after="0" w:line="252"/>
              <w:jc w:val="left"/>
            </w:pPr>
          </w:p>
        </w:tc>
      </w:tr>
      <w:tr>
        <w:trPr>
          <w:cantSplit/>
          <w:trHeight w:val="1440" w:hRule="atLeast"/>
        </w:trPr>
        <w:tc>
          <w:tcPr>
            <w:tcW w:type="dxa" w:w="709"/>
            <w:tcMar>
              <w:top w:type="dxa" w:w="70"/>
              <w:left w:type="dxa" w:w="100"/>
              <w:bottom w:type="dxa" w:w="70"/>
              <w:right w:type="dxa" w:w="100"/>
            </w:tcMar>
            <w:vAlign w:val="top"/>
          </w:tcPr>
          <w:p>
            <w:pPr>
              <w:spacing w:after="0" w:line="252"/>
              <w:jc w:val="left"/>
            </w:pPr>
            <w:r>
              <w:rPr>
                <w:sz w:val="20"/>
                <w:szCs w:val="20"/>
              </w:rPr>
              <w:t xml:space="preserve">8</w:t>
            </w:r>
          </w:p>
        </w:tc>
        <w:tc>
          <w:tcPr>
            <w:tcW w:type="dxa" w:w="3849"/>
            <w:tcMar>
              <w:top w:type="dxa" w:w="70"/>
              <w:left w:type="dxa" w:w="100"/>
              <w:bottom w:type="dxa" w:w="70"/>
              <w:right w:type="dxa" w:w="100"/>
            </w:tcMar>
            <w:vAlign w:val="top"/>
          </w:tcPr>
          <w:p>
            <w:pPr>
              <w:spacing w:after="0" w:line="252"/>
              <w:jc w:val="left"/>
            </w:pPr>
          </w:p>
        </w:tc>
        <w:tc>
          <w:tcPr>
            <w:tcW w:type="dxa" w:w="3845"/>
            <w:tcMar>
              <w:top w:type="dxa" w:w="70"/>
              <w:left w:type="dxa" w:w="100"/>
              <w:bottom w:type="dxa" w:w="70"/>
              <w:right w:type="dxa" w:w="100"/>
            </w:tcMar>
            <w:vAlign w:val="top"/>
          </w:tcPr>
          <w:p>
            <w:pPr>
              <w:spacing w:after="0" w:line="252"/>
              <w:jc w:val="left"/>
            </w:pPr>
          </w:p>
        </w:tc>
        <w:tc>
          <w:tcPr>
            <w:tcW w:type="dxa" w:w="1432"/>
            <w:tcMar>
              <w:top w:type="dxa" w:w="70"/>
              <w:left w:type="dxa" w:w="100"/>
              <w:bottom w:type="dxa" w:w="70"/>
              <w:right w:type="dxa" w:w="100"/>
            </w:tcMar>
            <w:vAlign w:val="top"/>
          </w:tcPr>
          <w:p>
            <w:pPr>
              <w:spacing w:after="0" w:line="252"/>
              <w:jc w:val="left"/>
            </w:pPr>
          </w:p>
        </w:tc>
        <w:tc>
          <w:tcPr>
            <w:tcW w:type="dxa" w:w="3845"/>
            <w:tcMar>
              <w:top w:type="dxa" w:w="70"/>
              <w:left w:type="dxa" w:w="100"/>
              <w:bottom w:type="dxa" w:w="70"/>
              <w:right w:type="dxa" w:w="100"/>
            </w:tcMar>
            <w:vAlign w:val="top"/>
          </w:tcPr>
          <w:p>
            <w:pPr>
              <w:spacing w:after="0" w:line="252"/>
              <w:jc w:val="left"/>
            </w:pPr>
          </w:p>
        </w:tc>
      </w:tr>
      <w:tr>
        <w:trPr>
          <w:cantSplit/>
          <w:trHeight w:val="1440" w:hRule="atLeast"/>
        </w:trPr>
        <w:tc>
          <w:tcPr>
            <w:tcW w:type="dxa" w:w="709"/>
            <w:tcMar>
              <w:top w:type="dxa" w:w="70"/>
              <w:left w:type="dxa" w:w="100"/>
              <w:bottom w:type="dxa" w:w="70"/>
              <w:right w:type="dxa" w:w="100"/>
            </w:tcMar>
            <w:vAlign w:val="top"/>
          </w:tcPr>
          <w:p>
            <w:pPr>
              <w:spacing w:after="0" w:line="252"/>
              <w:jc w:val="left"/>
            </w:pPr>
            <w:r>
              <w:rPr>
                <w:sz w:val="20"/>
                <w:szCs w:val="20"/>
              </w:rPr>
              <w:t xml:space="preserve">9</w:t>
            </w:r>
          </w:p>
        </w:tc>
        <w:tc>
          <w:tcPr>
            <w:tcW w:type="dxa" w:w="3849"/>
            <w:tcMar>
              <w:top w:type="dxa" w:w="70"/>
              <w:left w:type="dxa" w:w="100"/>
              <w:bottom w:type="dxa" w:w="70"/>
              <w:right w:type="dxa" w:w="100"/>
            </w:tcMar>
            <w:vAlign w:val="top"/>
          </w:tcPr>
          <w:p>
            <w:pPr>
              <w:spacing w:after="0" w:line="252"/>
              <w:jc w:val="left"/>
            </w:pPr>
          </w:p>
        </w:tc>
        <w:tc>
          <w:tcPr>
            <w:tcW w:type="dxa" w:w="3845"/>
            <w:tcMar>
              <w:top w:type="dxa" w:w="70"/>
              <w:left w:type="dxa" w:w="100"/>
              <w:bottom w:type="dxa" w:w="70"/>
              <w:right w:type="dxa" w:w="100"/>
            </w:tcMar>
            <w:vAlign w:val="top"/>
          </w:tcPr>
          <w:p>
            <w:pPr>
              <w:spacing w:after="0" w:line="252"/>
              <w:jc w:val="left"/>
            </w:pPr>
          </w:p>
        </w:tc>
        <w:tc>
          <w:tcPr>
            <w:tcW w:type="dxa" w:w="1432"/>
            <w:tcMar>
              <w:top w:type="dxa" w:w="70"/>
              <w:left w:type="dxa" w:w="100"/>
              <w:bottom w:type="dxa" w:w="70"/>
              <w:right w:type="dxa" w:w="100"/>
            </w:tcMar>
            <w:vAlign w:val="top"/>
          </w:tcPr>
          <w:p>
            <w:pPr>
              <w:spacing w:after="0" w:line="252"/>
              <w:jc w:val="left"/>
            </w:pPr>
          </w:p>
        </w:tc>
        <w:tc>
          <w:tcPr>
            <w:tcW w:type="dxa" w:w="3845"/>
            <w:tcMar>
              <w:top w:type="dxa" w:w="70"/>
              <w:left w:type="dxa" w:w="100"/>
              <w:bottom w:type="dxa" w:w="70"/>
              <w:right w:type="dxa" w:w="100"/>
            </w:tcMar>
            <w:vAlign w:val="top"/>
          </w:tcPr>
          <w:p>
            <w:pPr>
              <w:spacing w:after="0" w:line="252"/>
              <w:jc w:val="left"/>
            </w:pPr>
          </w:p>
        </w:tc>
      </w:tr>
      <w:tr>
        <w:trPr>
          <w:cantSplit/>
          <w:trHeight w:val="1440" w:hRule="atLeast"/>
        </w:trPr>
        <w:tc>
          <w:tcPr>
            <w:tcW w:type="dxa" w:w="709"/>
            <w:tcMar>
              <w:top w:type="dxa" w:w="70"/>
              <w:left w:type="dxa" w:w="100"/>
              <w:bottom w:type="dxa" w:w="70"/>
              <w:right w:type="dxa" w:w="100"/>
            </w:tcMar>
            <w:vAlign w:val="top"/>
          </w:tcPr>
          <w:p>
            <w:pPr>
              <w:spacing w:after="0" w:line="252"/>
              <w:jc w:val="left"/>
            </w:pPr>
            <w:r>
              <w:rPr>
                <w:sz w:val="20"/>
                <w:szCs w:val="20"/>
              </w:rPr>
              <w:t xml:space="preserve">10</w:t>
            </w:r>
          </w:p>
        </w:tc>
        <w:tc>
          <w:tcPr>
            <w:tcW w:type="dxa" w:w="3849"/>
            <w:tcMar>
              <w:top w:type="dxa" w:w="70"/>
              <w:left w:type="dxa" w:w="100"/>
              <w:bottom w:type="dxa" w:w="70"/>
              <w:right w:type="dxa" w:w="100"/>
            </w:tcMar>
            <w:vAlign w:val="top"/>
          </w:tcPr>
          <w:p>
            <w:pPr>
              <w:spacing w:after="0" w:line="252"/>
              <w:jc w:val="left"/>
            </w:pPr>
          </w:p>
        </w:tc>
        <w:tc>
          <w:tcPr>
            <w:tcW w:type="dxa" w:w="3845"/>
            <w:tcMar>
              <w:top w:type="dxa" w:w="70"/>
              <w:left w:type="dxa" w:w="100"/>
              <w:bottom w:type="dxa" w:w="70"/>
              <w:right w:type="dxa" w:w="100"/>
            </w:tcMar>
            <w:vAlign w:val="top"/>
          </w:tcPr>
          <w:p>
            <w:pPr>
              <w:spacing w:after="0" w:line="252"/>
              <w:jc w:val="left"/>
            </w:pPr>
          </w:p>
        </w:tc>
        <w:tc>
          <w:tcPr>
            <w:tcW w:type="dxa" w:w="1432"/>
            <w:tcMar>
              <w:top w:type="dxa" w:w="70"/>
              <w:left w:type="dxa" w:w="100"/>
              <w:bottom w:type="dxa" w:w="70"/>
              <w:right w:type="dxa" w:w="100"/>
            </w:tcMar>
            <w:vAlign w:val="top"/>
          </w:tcPr>
          <w:p>
            <w:pPr>
              <w:spacing w:after="0" w:line="252"/>
              <w:jc w:val="left"/>
            </w:pPr>
          </w:p>
        </w:tc>
        <w:tc>
          <w:tcPr>
            <w:tcW w:type="dxa" w:w="3845"/>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8"/>
          <w:pgSz w:w="15840" w:h="12240" w:orient="landscape"/>
          <w:pgMar w:top="1080" w:right="1080" w:bottom="1080" w:left="1080" w:header="500" w:footer="500" w:gutter="0"/>
          <w:pgNumType/>
          <w:docGrid w:linePitch="360"/>
        </w:sectPr>
      </w:pPr>
    </w:p>
    <w:p>
      <w:pPr>
        <w:keepNext/>
        <w:keepLines/>
        <w:spacing w:after="120" w:line="276"/>
      </w:pPr>
      <w:r>
        <w:rPr>
          <w:b/>
          <w:bCs/>
          <w:sz w:val="22"/>
          <w:szCs w:val="22"/>
        </w:rPr>
        <w:t xml:space="preserve">Debrief questions:</w:t>
      </w:r>
    </w:p>
    <w:p>
      <w:pPr>
        <w:pStyle w:val="ListParagraph"/>
        <w:keepNext/>
        <w:keepLines/>
        <w:numPr>
          <w:ilvl w:val="0"/>
          <w:numId w:val="5"/>
        </w:numPr>
        <w:spacing w:after="100" w:line="276"/>
        <w:ind w:left="720" w:hanging="360"/>
      </w:pPr>
      <w:r>
        <w:rPr>
          <w:sz w:val="22"/>
          <w:szCs w:val="22"/>
        </w:rPr>
        <w:t xml:space="preserve">In the game, Class I needs 2 experience points and Class IV needs 10. Why does a real state require much more experience for its highest class than for its lowest?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Why can a newly licensed Class I operator not be put in charge of a large city plant?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How is climbing the ladder in this game like a real operator's career, and in what way is the game less realistic?</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Imagine the town of Pell Creek, which has one licensed operator, who holds Class II. The town adds filtration to its plant, and the state reclassifies the plant so that it now needs a Class III operator in charge. Describe two consequences of this rule for the town and one way the town could meet the rule.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spacing w:after="40" w:before="0" w:line="120" w:lineRule="exact"/>
      </w:pPr>
    </w:p>
    <w:p>
      <w:pPr>
        <w:pStyle w:val="Heading3"/>
        <w:keepNext/>
        <w:keepLines/>
      </w:pPr>
      <w:r>
        <w:rPr>
          <w:sz w:val="24"/>
          <w:szCs w:val="24"/>
        </w:rPr>
        <w:t xml:space="preserve">Game board (one per group)</w:t>
      </w:r>
    </w:p>
    <w:p>
      <w:pPr>
        <w:keepNext/>
        <w:keepLines/>
        <w:spacing w:after="120" w:line="276"/>
      </w:pPr>
      <w:r>
        <w:rPr>
          <w:sz w:val="22"/>
          <w:szCs w:val="22"/>
        </w:rPr>
        <w:t xml:space="preserve">Print or draw the board as a ladder of five boxes, with Start at the bottom and Class IV at the top. Each box shows the experience total needed before a player may take that class's exam.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290"/>
        <w:gridCol w:w="3543"/>
        <w:gridCol w:w="5247"/>
      </w:tblGrid>
      <w:tr>
        <w:trPr>
          <w:cantSplit/>
          <w:tblHeader/>
        </w:trPr>
        <w:tc>
          <w:tcPr>
            <w:tcW w:type="dxa" w:w="129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Rung</w:t>
            </w:r>
          </w:p>
        </w:tc>
        <w:tc>
          <w:tcPr>
            <w:tcW w:type="dxa" w:w="354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Experience total needed to take this exam</w:t>
            </w:r>
          </w:p>
        </w:tc>
        <w:tc>
          <w:tcPr>
            <w:tcW w:type="dxa" w:w="524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Plant this operator may be in charge of (in the game)</w:t>
            </w:r>
          </w:p>
        </w:tc>
      </w:tr>
      <w:tr>
        <w:trPr>
          <w:cantSplit/>
        </w:trPr>
        <w:tc>
          <w:tcPr>
            <w:tcW w:type="dxa" w:w="1290"/>
            <w:tcMar>
              <w:top w:type="dxa" w:w="70"/>
              <w:left w:type="dxa" w:w="100"/>
              <w:bottom w:type="dxa" w:w="70"/>
              <w:right w:type="dxa" w:w="100"/>
            </w:tcMar>
            <w:vAlign w:val="top"/>
          </w:tcPr>
          <w:p>
            <w:pPr>
              <w:keepNext/>
              <w:spacing w:after="0" w:line="252"/>
              <w:jc w:val="left"/>
            </w:pPr>
            <w:r>
              <w:rPr>
                <w:sz w:val="22"/>
                <w:szCs w:val="22"/>
              </w:rPr>
              <w:t xml:space="preserve">Class IV</w:t>
            </w:r>
          </w:p>
        </w:tc>
        <w:tc>
          <w:tcPr>
            <w:tcW w:type="dxa" w:w="3543"/>
            <w:tcMar>
              <w:top w:type="dxa" w:w="70"/>
              <w:left w:type="dxa" w:w="100"/>
              <w:bottom w:type="dxa" w:w="70"/>
              <w:right w:type="dxa" w:w="100"/>
            </w:tcMar>
            <w:vAlign w:val="top"/>
          </w:tcPr>
          <w:p>
            <w:pPr>
              <w:keepNext/>
              <w:spacing w:after="0" w:line="252"/>
              <w:jc w:val="left"/>
            </w:pPr>
            <w:r>
              <w:rPr>
                <w:sz w:val="22"/>
                <w:szCs w:val="22"/>
              </w:rPr>
              <w:t xml:space="preserve">10</w:t>
            </w:r>
          </w:p>
        </w:tc>
        <w:tc>
          <w:tcPr>
            <w:tcW w:type="dxa" w:w="5247"/>
            <w:tcMar>
              <w:top w:type="dxa" w:w="70"/>
              <w:left w:type="dxa" w:w="100"/>
              <w:bottom w:type="dxa" w:w="70"/>
              <w:right w:type="dxa" w:w="100"/>
            </w:tcMar>
            <w:vAlign w:val="top"/>
          </w:tcPr>
          <w:p>
            <w:pPr>
              <w:keepNext/>
              <w:spacing w:after="0" w:line="252"/>
              <w:jc w:val="left"/>
            </w:pPr>
            <w:r>
              <w:rPr>
                <w:sz w:val="22"/>
                <w:szCs w:val="22"/>
              </w:rPr>
              <w:t xml:space="preserve">A large city plant with many treatment steps</w:t>
            </w:r>
          </w:p>
        </w:tc>
      </w:tr>
      <w:tr>
        <w:trPr>
          <w:cantSplit/>
        </w:trPr>
        <w:tc>
          <w:tcPr>
            <w:tcW w:type="dxa" w:w="1290"/>
            <w:tcMar>
              <w:top w:type="dxa" w:w="70"/>
              <w:left w:type="dxa" w:w="100"/>
              <w:bottom w:type="dxa" w:w="70"/>
              <w:right w:type="dxa" w:w="100"/>
            </w:tcMar>
            <w:vAlign w:val="top"/>
          </w:tcPr>
          <w:p>
            <w:pPr>
              <w:keepNext/>
              <w:spacing w:after="0" w:line="252"/>
              <w:jc w:val="left"/>
            </w:pPr>
            <w:r>
              <w:rPr>
                <w:sz w:val="22"/>
                <w:szCs w:val="22"/>
              </w:rPr>
              <w:t xml:space="preserve">Class III</w:t>
            </w:r>
          </w:p>
        </w:tc>
        <w:tc>
          <w:tcPr>
            <w:tcW w:type="dxa" w:w="3543"/>
            <w:tcMar>
              <w:top w:type="dxa" w:w="70"/>
              <w:left w:type="dxa" w:w="100"/>
              <w:bottom w:type="dxa" w:w="70"/>
              <w:right w:type="dxa" w:w="100"/>
            </w:tcMar>
            <w:vAlign w:val="top"/>
          </w:tcPr>
          <w:p>
            <w:pPr>
              <w:keepNext/>
              <w:spacing w:after="0" w:line="252"/>
              <w:jc w:val="left"/>
            </w:pPr>
            <w:r>
              <w:rPr>
                <w:sz w:val="22"/>
                <w:szCs w:val="22"/>
              </w:rPr>
              <w:t xml:space="preserve">7</w:t>
            </w:r>
          </w:p>
        </w:tc>
        <w:tc>
          <w:tcPr>
            <w:tcW w:type="dxa" w:w="5247"/>
            <w:tcMar>
              <w:top w:type="dxa" w:w="70"/>
              <w:left w:type="dxa" w:w="100"/>
              <w:bottom w:type="dxa" w:w="70"/>
              <w:right w:type="dxa" w:w="100"/>
            </w:tcMar>
            <w:vAlign w:val="top"/>
          </w:tcPr>
          <w:p>
            <w:pPr>
              <w:keepNext/>
              <w:spacing w:after="0" w:line="252"/>
              <w:jc w:val="left"/>
            </w:pPr>
            <w:r>
              <w:rPr>
                <w:sz w:val="22"/>
                <w:szCs w:val="22"/>
              </w:rPr>
              <w:t xml:space="preserve">A mid-size city plant with filtration</w:t>
            </w:r>
          </w:p>
        </w:tc>
      </w:tr>
      <w:tr>
        <w:trPr>
          <w:cantSplit/>
        </w:trPr>
        <w:tc>
          <w:tcPr>
            <w:tcW w:type="dxa" w:w="1290"/>
            <w:tcMar>
              <w:top w:type="dxa" w:w="70"/>
              <w:left w:type="dxa" w:w="100"/>
              <w:bottom w:type="dxa" w:w="70"/>
              <w:right w:type="dxa" w:w="100"/>
            </w:tcMar>
            <w:vAlign w:val="top"/>
          </w:tcPr>
          <w:p>
            <w:pPr>
              <w:keepNext/>
              <w:spacing w:after="0" w:line="252"/>
              <w:jc w:val="left"/>
            </w:pPr>
            <w:r>
              <w:rPr>
                <w:sz w:val="22"/>
                <w:szCs w:val="22"/>
              </w:rPr>
              <w:t xml:space="preserve">Class II</w:t>
            </w:r>
          </w:p>
        </w:tc>
        <w:tc>
          <w:tcPr>
            <w:tcW w:type="dxa" w:w="3543"/>
            <w:tcMar>
              <w:top w:type="dxa" w:w="70"/>
              <w:left w:type="dxa" w:w="100"/>
              <w:bottom w:type="dxa" w:w="70"/>
              <w:right w:type="dxa" w:w="100"/>
            </w:tcMar>
            <w:vAlign w:val="top"/>
          </w:tcPr>
          <w:p>
            <w:pPr>
              <w:keepNext/>
              <w:spacing w:after="0" w:line="252"/>
              <w:jc w:val="left"/>
            </w:pPr>
            <w:r>
              <w:rPr>
                <w:sz w:val="22"/>
                <w:szCs w:val="22"/>
              </w:rPr>
              <w:t xml:space="preserve">4</w:t>
            </w:r>
          </w:p>
        </w:tc>
        <w:tc>
          <w:tcPr>
            <w:tcW w:type="dxa" w:w="5247"/>
            <w:tcMar>
              <w:top w:type="dxa" w:w="70"/>
              <w:left w:type="dxa" w:w="100"/>
              <w:bottom w:type="dxa" w:w="70"/>
              <w:right w:type="dxa" w:w="100"/>
            </w:tcMar>
            <w:vAlign w:val="top"/>
          </w:tcPr>
          <w:p>
            <w:pPr>
              <w:keepNext/>
              <w:spacing w:after="0" w:line="252"/>
              <w:jc w:val="left"/>
            </w:pPr>
            <w:r>
              <w:rPr>
                <w:sz w:val="22"/>
                <w:szCs w:val="22"/>
              </w:rPr>
              <w:t xml:space="preserve">A small-town plant with basic filtration</w:t>
            </w:r>
          </w:p>
        </w:tc>
      </w:tr>
      <w:tr>
        <w:trPr>
          <w:cantSplit/>
        </w:trPr>
        <w:tc>
          <w:tcPr>
            <w:tcW w:type="dxa" w:w="1290"/>
            <w:tcMar>
              <w:top w:type="dxa" w:w="70"/>
              <w:left w:type="dxa" w:w="100"/>
              <w:bottom w:type="dxa" w:w="70"/>
              <w:right w:type="dxa" w:w="100"/>
            </w:tcMar>
            <w:vAlign w:val="top"/>
          </w:tcPr>
          <w:p>
            <w:pPr>
              <w:keepNext/>
              <w:spacing w:after="0" w:line="252"/>
              <w:jc w:val="left"/>
            </w:pPr>
            <w:r>
              <w:rPr>
                <w:sz w:val="22"/>
                <w:szCs w:val="22"/>
              </w:rPr>
              <w:t xml:space="preserve">Class I</w:t>
            </w:r>
          </w:p>
        </w:tc>
        <w:tc>
          <w:tcPr>
            <w:tcW w:type="dxa" w:w="3543"/>
            <w:tcMar>
              <w:top w:type="dxa" w:w="70"/>
              <w:left w:type="dxa" w:w="100"/>
              <w:bottom w:type="dxa" w:w="70"/>
              <w:right w:type="dxa" w:w="100"/>
            </w:tcMar>
            <w:vAlign w:val="top"/>
          </w:tcPr>
          <w:p>
            <w:pPr>
              <w:keepNext/>
              <w:spacing w:after="0" w:line="252"/>
              <w:jc w:val="left"/>
            </w:pPr>
            <w:r>
              <w:rPr>
                <w:sz w:val="22"/>
                <w:szCs w:val="22"/>
              </w:rPr>
              <w:t xml:space="preserve">2</w:t>
            </w:r>
          </w:p>
        </w:tc>
        <w:tc>
          <w:tcPr>
            <w:tcW w:type="dxa" w:w="5247"/>
            <w:tcMar>
              <w:top w:type="dxa" w:w="70"/>
              <w:left w:type="dxa" w:w="100"/>
              <w:bottom w:type="dxa" w:w="70"/>
              <w:right w:type="dxa" w:w="100"/>
            </w:tcMar>
            <w:vAlign w:val="top"/>
          </w:tcPr>
          <w:p>
            <w:pPr>
              <w:keepNext/>
              <w:spacing w:after="0" w:line="252"/>
              <w:jc w:val="left"/>
            </w:pPr>
            <w:r>
              <w:rPr>
                <w:sz w:val="22"/>
                <w:szCs w:val="22"/>
              </w:rPr>
              <w:t xml:space="preserve">A small well system that adds only chlorine</w:t>
            </w:r>
          </w:p>
        </w:tc>
      </w:tr>
      <w:tr>
        <w:trPr>
          <w:cantSplit/>
        </w:trPr>
        <w:tc>
          <w:tcPr>
            <w:tcW w:type="dxa" w:w="1290"/>
            <w:tcMar>
              <w:top w:type="dxa" w:w="70"/>
              <w:left w:type="dxa" w:w="100"/>
              <w:bottom w:type="dxa" w:w="70"/>
              <w:right w:type="dxa" w:w="100"/>
            </w:tcMar>
            <w:vAlign w:val="top"/>
          </w:tcPr>
          <w:p>
            <w:pPr>
              <w:spacing w:after="0" w:line="252"/>
              <w:jc w:val="left"/>
            </w:pPr>
            <w:r>
              <w:rPr>
                <w:sz w:val="22"/>
                <w:szCs w:val="22"/>
              </w:rPr>
              <w:t xml:space="preserve">Start</w:t>
            </w:r>
          </w:p>
        </w:tc>
        <w:tc>
          <w:tcPr>
            <w:tcW w:type="dxa" w:w="3543"/>
            <w:tcMar>
              <w:top w:type="dxa" w:w="70"/>
              <w:left w:type="dxa" w:w="100"/>
              <w:bottom w:type="dxa" w:w="70"/>
              <w:right w:type="dxa" w:w="100"/>
            </w:tcMar>
            <w:vAlign w:val="top"/>
          </w:tcPr>
          <w:p>
            <w:pPr>
              <w:spacing w:after="0" w:line="252"/>
              <w:jc w:val="left"/>
            </w:pPr>
            <w:r>
              <w:rPr>
                <w:sz w:val="22"/>
                <w:szCs w:val="22"/>
              </w:rPr>
              <w:t xml:space="preserve">No exam</w:t>
            </w:r>
          </w:p>
        </w:tc>
        <w:tc>
          <w:tcPr>
            <w:tcW w:type="dxa" w:w="5247"/>
            <w:tcMar>
              <w:top w:type="dxa" w:w="70"/>
              <w:left w:type="dxa" w:w="100"/>
              <w:bottom w:type="dxa" w:w="70"/>
              <w:right w:type="dxa" w:w="100"/>
            </w:tcMar>
            <w:vAlign w:val="top"/>
          </w:tcPr>
          <w:p>
            <w:pPr>
              <w:spacing w:after="0" w:line="252"/>
              <w:jc w:val="left"/>
            </w:pPr>
            <w:r>
              <w:rPr>
                <w:sz w:val="22"/>
                <w:szCs w:val="22"/>
              </w:rPr>
              <w:t xml:space="preserve">None yet; works under a licensed operator</w:t>
            </w:r>
          </w:p>
        </w:tc>
      </w:tr>
    </w:tbl>
    <w:p>
      <w:pPr>
        <w:spacing w:after="160" w:before="0"/>
      </w:pPr>
    </w:p>
    <w:p>
      <w:pPr>
        <w:pStyle w:val="Heading3"/>
        <w:keepNext/>
        <w:keepLines/>
      </w:pPr>
      <w:r>
        <w:rPr>
          <w:sz w:val="24"/>
          <w:szCs w:val="24"/>
        </w:rPr>
        <w:t xml:space="preserve">Job cards (one set of 18 per group)</w:t>
      </w:r>
    </w:p>
    <w:p>
      <w:pPr>
        <w:spacing w:after="120" w:line="276"/>
      </w:pPr>
      <w:r>
        <w:rPr>
          <w:sz w:val="22"/>
          <w:szCs w:val="22"/>
        </w:rPr>
        <w:t xml:space="preserve">Cut out each card. Shuffle the experience cards and event cards together into one face-down pile.</w:t>
      </w:r>
    </w:p>
    <w:p>
      <w:pPr>
        <w:keepNext/>
        <w:keepLines/>
        <w:spacing w:after="120" w:line="276"/>
      </w:pPr>
      <w:r>
        <w:rPr>
          <w:b/>
          <w:bCs/>
          <w:sz w:val="22"/>
          <w:szCs w:val="22"/>
        </w:rPr>
        <w:t xml:space="preserve">Experience cards (12):</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753"/>
        <w:gridCol w:w="7470"/>
        <w:gridCol w:w="1857"/>
      </w:tblGrid>
      <w:tr>
        <w:trPr>
          <w:cantSplit/>
          <w:tblHeader/>
        </w:trPr>
        <w:tc>
          <w:tcPr>
            <w:tcW w:type="dxa" w:w="75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Card</w:t>
            </w:r>
          </w:p>
        </w:tc>
        <w:tc>
          <w:tcPr>
            <w:tcW w:type="dxa" w:w="747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Card text</w:t>
            </w:r>
          </w:p>
        </w:tc>
        <w:tc>
          <w:tcPr>
            <w:tcW w:type="dxa" w:w="185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Effect</w:t>
            </w:r>
          </w:p>
        </w:tc>
      </w:tr>
      <w:tr>
        <w:trPr>
          <w:cantSplit/>
        </w:trPr>
        <w:tc>
          <w:tcPr>
            <w:tcW w:type="dxa" w:w="753"/>
            <w:tcMar>
              <w:top w:type="dxa" w:w="70"/>
              <w:left w:type="dxa" w:w="100"/>
              <w:bottom w:type="dxa" w:w="70"/>
              <w:right w:type="dxa" w:w="100"/>
            </w:tcMar>
            <w:vAlign w:val="top"/>
          </w:tcPr>
          <w:p>
            <w:pPr>
              <w:keepNext/>
              <w:spacing w:after="0" w:line="252"/>
              <w:jc w:val="left"/>
            </w:pPr>
            <w:r>
              <w:rPr>
                <w:sz w:val="22"/>
                <w:szCs w:val="22"/>
              </w:rPr>
              <w:t xml:space="preserve">J1</w:t>
            </w:r>
          </w:p>
        </w:tc>
        <w:tc>
          <w:tcPr>
            <w:tcW w:type="dxa" w:w="7470"/>
            <w:tcMar>
              <w:top w:type="dxa" w:w="70"/>
              <w:left w:type="dxa" w:w="100"/>
              <w:bottom w:type="dxa" w:w="70"/>
              <w:right w:type="dxa" w:w="100"/>
            </w:tcMar>
            <w:vAlign w:val="top"/>
          </w:tcPr>
          <w:p>
            <w:pPr>
              <w:keepNext/>
              <w:spacing w:after="0" w:line="252"/>
              <w:jc w:val="left"/>
            </w:pPr>
            <w:r>
              <w:rPr>
                <w:sz w:val="22"/>
                <w:szCs w:val="22"/>
              </w:rPr>
              <w:t xml:space="preserve">One year running a small well system</w:t>
            </w:r>
          </w:p>
        </w:tc>
        <w:tc>
          <w:tcPr>
            <w:tcW w:type="dxa" w:w="1857"/>
            <w:tcMar>
              <w:top w:type="dxa" w:w="70"/>
              <w:left w:type="dxa" w:w="100"/>
              <w:bottom w:type="dxa" w:w="70"/>
              <w:right w:type="dxa" w:w="100"/>
            </w:tcMar>
            <w:vAlign w:val="top"/>
          </w:tcPr>
          <w:p>
            <w:pPr>
              <w:keepNext/>
              <w:spacing w:after="0" w:line="252"/>
              <w:jc w:val="left"/>
            </w:pPr>
            <w:r>
              <w:rPr>
                <w:sz w:val="22"/>
                <w:szCs w:val="22"/>
              </w:rPr>
              <w:t xml:space="preserve">+2 experience</w:t>
            </w:r>
          </w:p>
        </w:tc>
      </w:tr>
      <w:tr>
        <w:trPr>
          <w:cantSplit/>
        </w:trPr>
        <w:tc>
          <w:tcPr>
            <w:tcW w:type="dxa" w:w="753"/>
            <w:tcMar>
              <w:top w:type="dxa" w:w="70"/>
              <w:left w:type="dxa" w:w="100"/>
              <w:bottom w:type="dxa" w:w="70"/>
              <w:right w:type="dxa" w:w="100"/>
            </w:tcMar>
            <w:vAlign w:val="top"/>
          </w:tcPr>
          <w:p>
            <w:pPr>
              <w:keepNext/>
              <w:spacing w:after="0" w:line="252"/>
              <w:jc w:val="left"/>
            </w:pPr>
            <w:r>
              <w:rPr>
                <w:sz w:val="22"/>
                <w:szCs w:val="22"/>
              </w:rPr>
              <w:t xml:space="preserve">J2</w:t>
            </w:r>
          </w:p>
        </w:tc>
        <w:tc>
          <w:tcPr>
            <w:tcW w:type="dxa" w:w="7470"/>
            <w:tcMar>
              <w:top w:type="dxa" w:w="70"/>
              <w:left w:type="dxa" w:w="100"/>
              <w:bottom w:type="dxa" w:w="70"/>
              <w:right w:type="dxa" w:w="100"/>
            </w:tcMar>
            <w:vAlign w:val="top"/>
          </w:tcPr>
          <w:p>
            <w:pPr>
              <w:keepNext/>
              <w:spacing w:after="0" w:line="252"/>
              <w:jc w:val="left"/>
            </w:pPr>
            <w:r>
              <w:rPr>
                <w:sz w:val="22"/>
                <w:szCs w:val="22"/>
              </w:rPr>
              <w:t xml:space="preserve">Six months as an operator in training</w:t>
            </w:r>
          </w:p>
        </w:tc>
        <w:tc>
          <w:tcPr>
            <w:tcW w:type="dxa" w:w="1857"/>
            <w:tcMar>
              <w:top w:type="dxa" w:w="70"/>
              <w:left w:type="dxa" w:w="100"/>
              <w:bottom w:type="dxa" w:w="70"/>
              <w:right w:type="dxa" w:w="100"/>
            </w:tcMar>
            <w:vAlign w:val="top"/>
          </w:tcPr>
          <w:p>
            <w:pPr>
              <w:keepNext/>
              <w:spacing w:after="0" w:line="252"/>
              <w:jc w:val="left"/>
            </w:pPr>
            <w:r>
              <w:rPr>
                <w:sz w:val="22"/>
                <w:szCs w:val="22"/>
              </w:rPr>
              <w:t xml:space="preserve">+1 experience</w:t>
            </w:r>
          </w:p>
        </w:tc>
      </w:tr>
      <w:tr>
        <w:trPr>
          <w:cantSplit/>
        </w:trPr>
        <w:tc>
          <w:tcPr>
            <w:tcW w:type="dxa" w:w="753"/>
            <w:tcMar>
              <w:top w:type="dxa" w:w="70"/>
              <w:left w:type="dxa" w:w="100"/>
              <w:bottom w:type="dxa" w:w="70"/>
              <w:right w:type="dxa" w:w="100"/>
            </w:tcMar>
            <w:vAlign w:val="top"/>
          </w:tcPr>
          <w:p>
            <w:pPr>
              <w:keepNext/>
              <w:spacing w:after="0" w:line="252"/>
              <w:jc w:val="left"/>
            </w:pPr>
            <w:r>
              <w:rPr>
                <w:sz w:val="22"/>
                <w:szCs w:val="22"/>
              </w:rPr>
              <w:t xml:space="preserve">J3</w:t>
            </w:r>
          </w:p>
        </w:tc>
        <w:tc>
          <w:tcPr>
            <w:tcW w:type="dxa" w:w="7470"/>
            <w:tcMar>
              <w:top w:type="dxa" w:w="70"/>
              <w:left w:type="dxa" w:w="100"/>
              <w:bottom w:type="dxa" w:w="70"/>
              <w:right w:type="dxa" w:w="100"/>
            </w:tcMar>
            <w:vAlign w:val="top"/>
          </w:tcPr>
          <w:p>
            <w:pPr>
              <w:keepNext/>
              <w:spacing w:after="0" w:line="252"/>
              <w:jc w:val="left"/>
            </w:pPr>
            <w:r>
              <w:rPr>
                <w:sz w:val="22"/>
                <w:szCs w:val="22"/>
              </w:rPr>
              <w:t xml:space="preserve">One year running the weekend shift</w:t>
            </w:r>
          </w:p>
        </w:tc>
        <w:tc>
          <w:tcPr>
            <w:tcW w:type="dxa" w:w="1857"/>
            <w:tcMar>
              <w:top w:type="dxa" w:w="70"/>
              <w:left w:type="dxa" w:w="100"/>
              <w:bottom w:type="dxa" w:w="70"/>
              <w:right w:type="dxa" w:w="100"/>
            </w:tcMar>
            <w:vAlign w:val="top"/>
          </w:tcPr>
          <w:p>
            <w:pPr>
              <w:keepNext/>
              <w:spacing w:after="0" w:line="252"/>
              <w:jc w:val="left"/>
            </w:pPr>
            <w:r>
              <w:rPr>
                <w:sz w:val="22"/>
                <w:szCs w:val="22"/>
              </w:rPr>
              <w:t xml:space="preserve">+2 experience</w:t>
            </w:r>
          </w:p>
        </w:tc>
      </w:tr>
      <w:tr>
        <w:trPr>
          <w:cantSplit/>
        </w:trPr>
        <w:tc>
          <w:tcPr>
            <w:tcW w:type="dxa" w:w="753"/>
            <w:tcMar>
              <w:top w:type="dxa" w:w="70"/>
              <w:left w:type="dxa" w:w="100"/>
              <w:bottom w:type="dxa" w:w="70"/>
              <w:right w:type="dxa" w:w="100"/>
            </w:tcMar>
            <w:vAlign w:val="top"/>
          </w:tcPr>
          <w:p>
            <w:pPr>
              <w:keepNext/>
              <w:spacing w:after="0" w:line="252"/>
              <w:jc w:val="left"/>
            </w:pPr>
            <w:r>
              <w:rPr>
                <w:sz w:val="22"/>
                <w:szCs w:val="22"/>
              </w:rPr>
              <w:t xml:space="preserve">J4</w:t>
            </w:r>
          </w:p>
        </w:tc>
        <w:tc>
          <w:tcPr>
            <w:tcW w:type="dxa" w:w="7470"/>
            <w:tcMar>
              <w:top w:type="dxa" w:w="70"/>
              <w:left w:type="dxa" w:w="100"/>
              <w:bottom w:type="dxa" w:w="70"/>
              <w:right w:type="dxa" w:w="100"/>
            </w:tcMar>
            <w:vAlign w:val="top"/>
          </w:tcPr>
          <w:p>
            <w:pPr>
              <w:keepNext/>
              <w:spacing w:after="0" w:line="252"/>
              <w:jc w:val="left"/>
            </w:pPr>
            <w:r>
              <w:rPr>
                <w:sz w:val="22"/>
                <w:szCs w:val="22"/>
              </w:rPr>
              <w:t xml:space="preserve">Eighteen months at a small-town treatment plant</w:t>
            </w:r>
          </w:p>
        </w:tc>
        <w:tc>
          <w:tcPr>
            <w:tcW w:type="dxa" w:w="1857"/>
            <w:tcMar>
              <w:top w:type="dxa" w:w="70"/>
              <w:left w:type="dxa" w:w="100"/>
              <w:bottom w:type="dxa" w:w="70"/>
              <w:right w:type="dxa" w:w="100"/>
            </w:tcMar>
            <w:vAlign w:val="top"/>
          </w:tcPr>
          <w:p>
            <w:pPr>
              <w:keepNext/>
              <w:spacing w:after="0" w:line="252"/>
              <w:jc w:val="left"/>
            </w:pPr>
            <w:r>
              <w:rPr>
                <w:sz w:val="22"/>
                <w:szCs w:val="22"/>
              </w:rPr>
              <w:t xml:space="preserve">+3 experience</w:t>
            </w:r>
          </w:p>
        </w:tc>
      </w:tr>
      <w:tr>
        <w:trPr>
          <w:cantSplit/>
        </w:trPr>
        <w:tc>
          <w:tcPr>
            <w:tcW w:type="dxa" w:w="753"/>
            <w:tcMar>
              <w:top w:type="dxa" w:w="70"/>
              <w:left w:type="dxa" w:w="100"/>
              <w:bottom w:type="dxa" w:w="70"/>
              <w:right w:type="dxa" w:w="100"/>
            </w:tcMar>
            <w:vAlign w:val="top"/>
          </w:tcPr>
          <w:p>
            <w:pPr>
              <w:keepNext/>
              <w:spacing w:after="0" w:line="252"/>
              <w:jc w:val="left"/>
            </w:pPr>
            <w:r>
              <w:rPr>
                <w:sz w:val="22"/>
                <w:szCs w:val="22"/>
              </w:rPr>
              <w:t xml:space="preserve">J5</w:t>
            </w:r>
          </w:p>
        </w:tc>
        <w:tc>
          <w:tcPr>
            <w:tcW w:type="dxa" w:w="7470"/>
            <w:tcMar>
              <w:top w:type="dxa" w:w="70"/>
              <w:left w:type="dxa" w:w="100"/>
              <w:bottom w:type="dxa" w:w="70"/>
              <w:right w:type="dxa" w:w="100"/>
            </w:tcMar>
            <w:vAlign w:val="top"/>
          </w:tcPr>
          <w:p>
            <w:pPr>
              <w:keepNext/>
              <w:spacing w:after="0" w:line="252"/>
              <w:jc w:val="left"/>
            </w:pPr>
            <w:r>
              <w:rPr>
                <w:sz w:val="22"/>
                <w:szCs w:val="22"/>
              </w:rPr>
              <w:t xml:space="preserve">One season collecting water samples around town</w:t>
            </w:r>
          </w:p>
        </w:tc>
        <w:tc>
          <w:tcPr>
            <w:tcW w:type="dxa" w:w="1857"/>
            <w:tcMar>
              <w:top w:type="dxa" w:w="70"/>
              <w:left w:type="dxa" w:w="100"/>
              <w:bottom w:type="dxa" w:w="70"/>
              <w:right w:type="dxa" w:w="100"/>
            </w:tcMar>
            <w:vAlign w:val="top"/>
          </w:tcPr>
          <w:p>
            <w:pPr>
              <w:keepNext/>
              <w:spacing w:after="0" w:line="252"/>
              <w:jc w:val="left"/>
            </w:pPr>
            <w:r>
              <w:rPr>
                <w:sz w:val="22"/>
                <w:szCs w:val="22"/>
              </w:rPr>
              <w:t xml:space="preserve">+1 experience</w:t>
            </w:r>
          </w:p>
        </w:tc>
      </w:tr>
      <w:tr>
        <w:trPr>
          <w:cantSplit/>
        </w:trPr>
        <w:tc>
          <w:tcPr>
            <w:tcW w:type="dxa" w:w="753"/>
            <w:tcMar>
              <w:top w:type="dxa" w:w="70"/>
              <w:left w:type="dxa" w:w="100"/>
              <w:bottom w:type="dxa" w:w="70"/>
              <w:right w:type="dxa" w:w="100"/>
            </w:tcMar>
            <w:vAlign w:val="top"/>
          </w:tcPr>
          <w:p>
            <w:pPr>
              <w:keepNext/>
              <w:spacing w:after="0" w:line="252"/>
              <w:jc w:val="left"/>
            </w:pPr>
            <w:r>
              <w:rPr>
                <w:sz w:val="22"/>
                <w:szCs w:val="22"/>
              </w:rPr>
              <w:t xml:space="preserve">J6</w:t>
            </w:r>
          </w:p>
        </w:tc>
        <w:tc>
          <w:tcPr>
            <w:tcW w:type="dxa" w:w="7470"/>
            <w:tcMar>
              <w:top w:type="dxa" w:w="70"/>
              <w:left w:type="dxa" w:w="100"/>
              <w:bottom w:type="dxa" w:w="70"/>
              <w:right w:type="dxa" w:w="100"/>
            </w:tcMar>
            <w:vAlign w:val="top"/>
          </w:tcPr>
          <w:p>
            <w:pPr>
              <w:keepNext/>
              <w:spacing w:after="0" w:line="252"/>
              <w:jc w:val="left"/>
            </w:pPr>
            <w:r>
              <w:rPr>
                <w:sz w:val="22"/>
                <w:szCs w:val="22"/>
              </w:rPr>
              <w:t xml:space="preserve">One year checking and adjusting the plant's water-testing meters every week</w:t>
            </w:r>
          </w:p>
        </w:tc>
        <w:tc>
          <w:tcPr>
            <w:tcW w:type="dxa" w:w="1857"/>
            <w:tcMar>
              <w:top w:type="dxa" w:w="70"/>
              <w:left w:type="dxa" w:w="100"/>
              <w:bottom w:type="dxa" w:w="70"/>
              <w:right w:type="dxa" w:w="100"/>
            </w:tcMar>
            <w:vAlign w:val="top"/>
          </w:tcPr>
          <w:p>
            <w:pPr>
              <w:keepNext/>
              <w:spacing w:after="0" w:line="252"/>
              <w:jc w:val="left"/>
            </w:pPr>
            <w:r>
              <w:rPr>
                <w:sz w:val="22"/>
                <w:szCs w:val="22"/>
              </w:rPr>
              <w:t xml:space="preserve">+2 experience</w:t>
            </w:r>
          </w:p>
        </w:tc>
      </w:tr>
      <w:tr>
        <w:trPr>
          <w:cantSplit/>
        </w:trPr>
        <w:tc>
          <w:tcPr>
            <w:tcW w:type="dxa" w:w="753"/>
            <w:tcMar>
              <w:top w:type="dxa" w:w="70"/>
              <w:left w:type="dxa" w:w="100"/>
              <w:bottom w:type="dxa" w:w="70"/>
              <w:right w:type="dxa" w:w="100"/>
            </w:tcMar>
            <w:vAlign w:val="top"/>
          </w:tcPr>
          <w:p>
            <w:pPr>
              <w:keepNext/>
              <w:spacing w:after="0" w:line="252"/>
              <w:jc w:val="left"/>
            </w:pPr>
            <w:r>
              <w:rPr>
                <w:sz w:val="22"/>
                <w:szCs w:val="22"/>
              </w:rPr>
              <w:t xml:space="preserve">J7</w:t>
            </w:r>
          </w:p>
        </w:tc>
        <w:tc>
          <w:tcPr>
            <w:tcW w:type="dxa" w:w="7470"/>
            <w:tcMar>
              <w:top w:type="dxa" w:w="70"/>
              <w:left w:type="dxa" w:w="100"/>
              <w:bottom w:type="dxa" w:w="70"/>
              <w:right w:type="dxa" w:w="100"/>
            </w:tcMar>
            <w:vAlign w:val="top"/>
          </w:tcPr>
          <w:p>
            <w:pPr>
              <w:keepNext/>
              <w:spacing w:after="0" w:line="252"/>
              <w:jc w:val="left"/>
            </w:pPr>
            <w:r>
              <w:rPr>
                <w:sz w:val="22"/>
                <w:szCs w:val="22"/>
              </w:rPr>
              <w:t xml:space="preserve">One year repairing pumps and valves with the maintenance crew</w:t>
            </w:r>
          </w:p>
        </w:tc>
        <w:tc>
          <w:tcPr>
            <w:tcW w:type="dxa" w:w="1857"/>
            <w:tcMar>
              <w:top w:type="dxa" w:w="70"/>
              <w:left w:type="dxa" w:w="100"/>
              <w:bottom w:type="dxa" w:w="70"/>
              <w:right w:type="dxa" w:w="100"/>
            </w:tcMar>
            <w:vAlign w:val="top"/>
          </w:tcPr>
          <w:p>
            <w:pPr>
              <w:keepNext/>
              <w:spacing w:after="0" w:line="252"/>
              <w:jc w:val="left"/>
            </w:pPr>
            <w:r>
              <w:rPr>
                <w:sz w:val="22"/>
                <w:szCs w:val="22"/>
              </w:rPr>
              <w:t xml:space="preserve">+2 experience</w:t>
            </w:r>
          </w:p>
        </w:tc>
      </w:tr>
      <w:tr>
        <w:trPr>
          <w:cantSplit/>
        </w:trPr>
        <w:tc>
          <w:tcPr>
            <w:tcW w:type="dxa" w:w="753"/>
            <w:tcMar>
              <w:top w:type="dxa" w:w="70"/>
              <w:left w:type="dxa" w:w="100"/>
              <w:bottom w:type="dxa" w:w="70"/>
              <w:right w:type="dxa" w:w="100"/>
            </w:tcMar>
            <w:vAlign w:val="top"/>
          </w:tcPr>
          <w:p>
            <w:pPr>
              <w:keepNext/>
              <w:spacing w:after="0" w:line="252"/>
              <w:jc w:val="left"/>
            </w:pPr>
            <w:r>
              <w:rPr>
                <w:sz w:val="22"/>
                <w:szCs w:val="22"/>
              </w:rPr>
              <w:t xml:space="preserve">J8</w:t>
            </w:r>
          </w:p>
        </w:tc>
        <w:tc>
          <w:tcPr>
            <w:tcW w:type="dxa" w:w="7470"/>
            <w:tcMar>
              <w:top w:type="dxa" w:w="70"/>
              <w:left w:type="dxa" w:w="100"/>
              <w:bottom w:type="dxa" w:w="70"/>
              <w:right w:type="dxa" w:w="100"/>
            </w:tcMar>
            <w:vAlign w:val="top"/>
          </w:tcPr>
          <w:p>
            <w:pPr>
              <w:keepNext/>
              <w:spacing w:after="0" w:line="252"/>
              <w:jc w:val="left"/>
            </w:pPr>
            <w:r>
              <w:rPr>
                <w:sz w:val="22"/>
                <w:szCs w:val="22"/>
              </w:rPr>
              <w:t xml:space="preserve">Helping start up a new filter</w:t>
            </w:r>
          </w:p>
        </w:tc>
        <w:tc>
          <w:tcPr>
            <w:tcW w:type="dxa" w:w="1857"/>
            <w:tcMar>
              <w:top w:type="dxa" w:w="70"/>
              <w:left w:type="dxa" w:w="100"/>
              <w:bottom w:type="dxa" w:w="70"/>
              <w:right w:type="dxa" w:w="100"/>
            </w:tcMar>
            <w:vAlign w:val="top"/>
          </w:tcPr>
          <w:p>
            <w:pPr>
              <w:keepNext/>
              <w:spacing w:after="0" w:line="252"/>
              <w:jc w:val="left"/>
            </w:pPr>
            <w:r>
              <w:rPr>
                <w:sz w:val="22"/>
                <w:szCs w:val="22"/>
              </w:rPr>
              <w:t xml:space="preserve">+1 experience</w:t>
            </w:r>
          </w:p>
        </w:tc>
      </w:tr>
      <w:tr>
        <w:trPr>
          <w:cantSplit/>
        </w:trPr>
        <w:tc>
          <w:tcPr>
            <w:tcW w:type="dxa" w:w="753"/>
            <w:tcMar>
              <w:top w:type="dxa" w:w="70"/>
              <w:left w:type="dxa" w:w="100"/>
              <w:bottom w:type="dxa" w:w="70"/>
              <w:right w:type="dxa" w:w="100"/>
            </w:tcMar>
            <w:vAlign w:val="top"/>
          </w:tcPr>
          <w:p>
            <w:pPr>
              <w:keepNext/>
              <w:spacing w:after="0" w:line="252"/>
              <w:jc w:val="left"/>
            </w:pPr>
            <w:r>
              <w:rPr>
                <w:sz w:val="22"/>
                <w:szCs w:val="22"/>
              </w:rPr>
              <w:t xml:space="preserve">J9</w:t>
            </w:r>
          </w:p>
        </w:tc>
        <w:tc>
          <w:tcPr>
            <w:tcW w:type="dxa" w:w="7470"/>
            <w:tcMar>
              <w:top w:type="dxa" w:w="70"/>
              <w:left w:type="dxa" w:w="100"/>
              <w:bottom w:type="dxa" w:w="70"/>
              <w:right w:type="dxa" w:w="100"/>
            </w:tcMar>
            <w:vAlign w:val="top"/>
          </w:tcPr>
          <w:p>
            <w:pPr>
              <w:keepNext/>
              <w:spacing w:after="0" w:line="252"/>
              <w:jc w:val="left"/>
            </w:pPr>
            <w:r>
              <w:rPr>
                <w:sz w:val="22"/>
                <w:szCs w:val="22"/>
              </w:rPr>
              <w:t xml:space="preserve">Eighteen months running the chemical feed systems at a mid-size plant</w:t>
            </w:r>
          </w:p>
        </w:tc>
        <w:tc>
          <w:tcPr>
            <w:tcW w:type="dxa" w:w="1857"/>
            <w:tcMar>
              <w:top w:type="dxa" w:w="70"/>
              <w:left w:type="dxa" w:w="100"/>
              <w:bottom w:type="dxa" w:w="70"/>
              <w:right w:type="dxa" w:w="100"/>
            </w:tcMar>
            <w:vAlign w:val="top"/>
          </w:tcPr>
          <w:p>
            <w:pPr>
              <w:keepNext/>
              <w:spacing w:after="0" w:line="252"/>
              <w:jc w:val="left"/>
            </w:pPr>
            <w:r>
              <w:rPr>
                <w:sz w:val="22"/>
                <w:szCs w:val="22"/>
              </w:rPr>
              <w:t xml:space="preserve">+3 experience</w:t>
            </w:r>
          </w:p>
        </w:tc>
      </w:tr>
      <w:tr>
        <w:trPr>
          <w:cantSplit/>
        </w:trPr>
        <w:tc>
          <w:tcPr>
            <w:tcW w:type="dxa" w:w="753"/>
            <w:tcMar>
              <w:top w:type="dxa" w:w="70"/>
              <w:left w:type="dxa" w:w="100"/>
              <w:bottom w:type="dxa" w:w="70"/>
              <w:right w:type="dxa" w:w="100"/>
            </w:tcMar>
            <w:vAlign w:val="top"/>
          </w:tcPr>
          <w:p>
            <w:pPr>
              <w:keepNext/>
              <w:spacing w:after="0" w:line="252"/>
              <w:jc w:val="left"/>
            </w:pPr>
            <w:r>
              <w:rPr>
                <w:sz w:val="22"/>
                <w:szCs w:val="22"/>
              </w:rPr>
              <w:t xml:space="preserve">J10</w:t>
            </w:r>
          </w:p>
        </w:tc>
        <w:tc>
          <w:tcPr>
            <w:tcW w:type="dxa" w:w="7470"/>
            <w:tcMar>
              <w:top w:type="dxa" w:w="70"/>
              <w:left w:type="dxa" w:w="100"/>
              <w:bottom w:type="dxa" w:w="70"/>
              <w:right w:type="dxa" w:w="100"/>
            </w:tcMar>
            <w:vAlign w:val="top"/>
          </w:tcPr>
          <w:p>
            <w:pPr>
              <w:keepNext/>
              <w:spacing w:after="0" w:line="252"/>
              <w:jc w:val="left"/>
            </w:pPr>
            <w:r>
              <w:rPr>
                <w:sz w:val="22"/>
                <w:szCs w:val="22"/>
              </w:rPr>
              <w:t xml:space="preserve">Training a new operator on daily plant rounds</w:t>
            </w:r>
          </w:p>
        </w:tc>
        <w:tc>
          <w:tcPr>
            <w:tcW w:type="dxa" w:w="1857"/>
            <w:tcMar>
              <w:top w:type="dxa" w:w="70"/>
              <w:left w:type="dxa" w:w="100"/>
              <w:bottom w:type="dxa" w:w="70"/>
              <w:right w:type="dxa" w:w="100"/>
            </w:tcMar>
            <w:vAlign w:val="top"/>
          </w:tcPr>
          <w:p>
            <w:pPr>
              <w:keepNext/>
              <w:spacing w:after="0" w:line="252"/>
              <w:jc w:val="left"/>
            </w:pPr>
            <w:r>
              <w:rPr>
                <w:sz w:val="22"/>
                <w:szCs w:val="22"/>
              </w:rPr>
              <w:t xml:space="preserve">+1 experience</w:t>
            </w:r>
          </w:p>
        </w:tc>
      </w:tr>
      <w:tr>
        <w:trPr>
          <w:cantSplit/>
        </w:trPr>
        <w:tc>
          <w:tcPr>
            <w:tcW w:type="dxa" w:w="753"/>
            <w:tcMar>
              <w:top w:type="dxa" w:w="70"/>
              <w:left w:type="dxa" w:w="100"/>
              <w:bottom w:type="dxa" w:w="70"/>
              <w:right w:type="dxa" w:w="100"/>
            </w:tcMar>
            <w:vAlign w:val="top"/>
          </w:tcPr>
          <w:p>
            <w:pPr>
              <w:keepNext/>
              <w:spacing w:after="0" w:line="252"/>
              <w:jc w:val="left"/>
            </w:pPr>
            <w:r>
              <w:rPr>
                <w:sz w:val="22"/>
                <w:szCs w:val="22"/>
              </w:rPr>
              <w:t xml:space="preserve">J11</w:t>
            </w:r>
          </w:p>
        </w:tc>
        <w:tc>
          <w:tcPr>
            <w:tcW w:type="dxa" w:w="7470"/>
            <w:tcMar>
              <w:top w:type="dxa" w:w="70"/>
              <w:left w:type="dxa" w:w="100"/>
              <w:bottom w:type="dxa" w:w="70"/>
              <w:right w:type="dxa" w:w="100"/>
            </w:tcMar>
            <w:vAlign w:val="top"/>
          </w:tcPr>
          <w:p>
            <w:pPr>
              <w:keepNext/>
              <w:spacing w:after="0" w:line="252"/>
              <w:jc w:val="left"/>
            </w:pPr>
            <w:r>
              <w:rPr>
                <w:sz w:val="22"/>
                <w:szCs w:val="22"/>
              </w:rPr>
              <w:t xml:space="preserve">One year of night shifts</w:t>
            </w:r>
          </w:p>
        </w:tc>
        <w:tc>
          <w:tcPr>
            <w:tcW w:type="dxa" w:w="1857"/>
            <w:tcMar>
              <w:top w:type="dxa" w:w="70"/>
              <w:left w:type="dxa" w:w="100"/>
              <w:bottom w:type="dxa" w:w="70"/>
              <w:right w:type="dxa" w:w="100"/>
            </w:tcMar>
            <w:vAlign w:val="top"/>
          </w:tcPr>
          <w:p>
            <w:pPr>
              <w:keepNext/>
              <w:spacing w:after="0" w:line="252"/>
              <w:jc w:val="left"/>
            </w:pPr>
            <w:r>
              <w:rPr>
                <w:sz w:val="22"/>
                <w:szCs w:val="22"/>
              </w:rPr>
              <w:t xml:space="preserve">+2 experience</w:t>
            </w:r>
          </w:p>
        </w:tc>
      </w:tr>
      <w:tr>
        <w:trPr>
          <w:cantSplit/>
        </w:trPr>
        <w:tc>
          <w:tcPr>
            <w:tcW w:type="dxa" w:w="753"/>
            <w:tcMar>
              <w:top w:type="dxa" w:w="70"/>
              <w:left w:type="dxa" w:w="100"/>
              <w:bottom w:type="dxa" w:w="70"/>
              <w:right w:type="dxa" w:w="100"/>
            </w:tcMar>
            <w:vAlign w:val="top"/>
          </w:tcPr>
          <w:p>
            <w:pPr>
              <w:spacing w:after="0" w:line="252"/>
              <w:jc w:val="left"/>
            </w:pPr>
            <w:r>
              <w:rPr>
                <w:sz w:val="22"/>
                <w:szCs w:val="22"/>
              </w:rPr>
              <w:t xml:space="preserve">J12</w:t>
            </w:r>
          </w:p>
        </w:tc>
        <w:tc>
          <w:tcPr>
            <w:tcW w:type="dxa" w:w="7470"/>
            <w:tcMar>
              <w:top w:type="dxa" w:w="70"/>
              <w:left w:type="dxa" w:w="100"/>
              <w:bottom w:type="dxa" w:w="70"/>
              <w:right w:type="dxa" w:w="100"/>
            </w:tcMar>
            <w:vAlign w:val="top"/>
          </w:tcPr>
          <w:p>
            <w:pPr>
              <w:spacing w:after="0" w:line="252"/>
              <w:jc w:val="left"/>
            </w:pPr>
            <w:r>
              <w:rPr>
                <w:sz w:val="22"/>
                <w:szCs w:val="22"/>
              </w:rPr>
              <w:t xml:space="preserve">Eighteen months as a shift operator at a city plant</w:t>
            </w:r>
          </w:p>
        </w:tc>
        <w:tc>
          <w:tcPr>
            <w:tcW w:type="dxa" w:w="1857"/>
            <w:tcMar>
              <w:top w:type="dxa" w:w="70"/>
              <w:left w:type="dxa" w:w="100"/>
              <w:bottom w:type="dxa" w:w="70"/>
              <w:right w:type="dxa" w:w="100"/>
            </w:tcMar>
            <w:vAlign w:val="top"/>
          </w:tcPr>
          <w:p>
            <w:pPr>
              <w:spacing w:after="0" w:line="252"/>
              <w:jc w:val="left"/>
            </w:pPr>
            <w:r>
              <w:rPr>
                <w:sz w:val="22"/>
                <w:szCs w:val="22"/>
              </w:rPr>
              <w:t xml:space="preserve">+3 experience</w:t>
            </w:r>
          </w:p>
        </w:tc>
      </w:tr>
    </w:tbl>
    <w:p>
      <w:pPr>
        <w:spacing w:after="160" w:before="0"/>
      </w:pPr>
    </w:p>
    <w:p>
      <w:pPr>
        <w:keepNext/>
        <w:keepLines/>
        <w:spacing w:after="120" w:line="276"/>
      </w:pPr>
      <w:r>
        <w:rPr>
          <w:b/>
          <w:bCs/>
          <w:sz w:val="22"/>
          <w:szCs w:val="22"/>
        </w:rPr>
        <w:t xml:space="preserve">Event cards (6):</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753"/>
        <w:gridCol w:w="4709"/>
        <w:gridCol w:w="4618"/>
      </w:tblGrid>
      <w:tr>
        <w:trPr>
          <w:cantSplit/>
          <w:tblHeader/>
        </w:trPr>
        <w:tc>
          <w:tcPr>
            <w:tcW w:type="dxa" w:w="75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Card</w:t>
            </w:r>
          </w:p>
        </w:tc>
        <w:tc>
          <w:tcPr>
            <w:tcW w:type="dxa" w:w="470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Card text</w:t>
            </w:r>
          </w:p>
        </w:tc>
        <w:tc>
          <w:tcPr>
            <w:tcW w:type="dxa" w:w="461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Effect</w:t>
            </w:r>
          </w:p>
        </w:tc>
      </w:tr>
      <w:tr>
        <w:trPr>
          <w:cantSplit/>
        </w:trPr>
        <w:tc>
          <w:tcPr>
            <w:tcW w:type="dxa" w:w="753"/>
            <w:tcMar>
              <w:top w:type="dxa" w:w="70"/>
              <w:left w:type="dxa" w:w="100"/>
              <w:bottom w:type="dxa" w:w="70"/>
              <w:right w:type="dxa" w:w="100"/>
            </w:tcMar>
            <w:vAlign w:val="top"/>
          </w:tcPr>
          <w:p>
            <w:pPr>
              <w:keepNext/>
              <w:spacing w:after="0" w:line="252"/>
              <w:jc w:val="left"/>
            </w:pPr>
            <w:r>
              <w:rPr>
                <w:sz w:val="22"/>
                <w:szCs w:val="22"/>
              </w:rPr>
              <w:t xml:space="preserve">E1</w:t>
            </w:r>
          </w:p>
        </w:tc>
        <w:tc>
          <w:tcPr>
            <w:tcW w:type="dxa" w:w="4709"/>
            <w:tcMar>
              <w:top w:type="dxa" w:w="70"/>
              <w:left w:type="dxa" w:w="100"/>
              <w:bottom w:type="dxa" w:w="70"/>
              <w:right w:type="dxa" w:w="100"/>
            </w:tcMar>
            <w:vAlign w:val="top"/>
          </w:tcPr>
          <w:p>
            <w:pPr>
              <w:keepNext/>
              <w:spacing w:after="0" w:line="252"/>
              <w:jc w:val="left"/>
            </w:pPr>
            <w:r>
              <w:rPr>
                <w:sz w:val="22"/>
                <w:szCs w:val="22"/>
              </w:rPr>
              <w:t xml:space="preserve">Training course: you complete a state-approved course on treatment chemicals.</w:t>
            </w:r>
          </w:p>
        </w:tc>
        <w:tc>
          <w:tcPr>
            <w:tcW w:type="dxa" w:w="4618"/>
            <w:tcMar>
              <w:top w:type="dxa" w:w="70"/>
              <w:left w:type="dxa" w:w="100"/>
              <w:bottom w:type="dxa" w:w="70"/>
              <w:right w:type="dxa" w:w="100"/>
            </w:tcMar>
            <w:vAlign w:val="top"/>
          </w:tcPr>
          <w:p>
            <w:pPr>
              <w:keepNext/>
              <w:spacing w:after="0" w:line="252"/>
              <w:jc w:val="left"/>
            </w:pPr>
            <w:r>
              <w:rPr>
                <w:sz w:val="22"/>
                <w:szCs w:val="22"/>
              </w:rPr>
              <w:t xml:space="preserve">+1 experience</w:t>
            </w:r>
          </w:p>
        </w:tc>
      </w:tr>
      <w:tr>
        <w:trPr>
          <w:cantSplit/>
        </w:trPr>
        <w:tc>
          <w:tcPr>
            <w:tcW w:type="dxa" w:w="753"/>
            <w:tcMar>
              <w:top w:type="dxa" w:w="70"/>
              <w:left w:type="dxa" w:w="100"/>
              <w:bottom w:type="dxa" w:w="70"/>
              <w:right w:type="dxa" w:w="100"/>
            </w:tcMar>
            <w:vAlign w:val="top"/>
          </w:tcPr>
          <w:p>
            <w:pPr>
              <w:keepNext/>
              <w:spacing w:after="0" w:line="252"/>
              <w:jc w:val="left"/>
            </w:pPr>
            <w:r>
              <w:rPr>
                <w:sz w:val="22"/>
                <w:szCs w:val="22"/>
              </w:rPr>
              <w:t xml:space="preserve">E2</w:t>
            </w:r>
          </w:p>
        </w:tc>
        <w:tc>
          <w:tcPr>
            <w:tcW w:type="dxa" w:w="4709"/>
            <w:tcMar>
              <w:top w:type="dxa" w:w="70"/>
              <w:left w:type="dxa" w:w="100"/>
              <w:bottom w:type="dxa" w:w="70"/>
              <w:right w:type="dxa" w:w="100"/>
            </w:tcMar>
            <w:vAlign w:val="top"/>
          </w:tcPr>
          <w:p>
            <w:pPr>
              <w:keepNext/>
              <w:spacing w:after="0" w:line="252"/>
              <w:jc w:val="left"/>
            </w:pPr>
            <w:r>
              <w:rPr>
                <w:sz w:val="22"/>
                <w:szCs w:val="22"/>
              </w:rPr>
              <w:t xml:space="preserve">Plant upgrade: a small well system near you adds filtration, so the state now requires an operator with Class II or higher in charge.</w:t>
            </w:r>
          </w:p>
        </w:tc>
        <w:tc>
          <w:tcPr>
            <w:tcW w:type="dxa" w:w="4618"/>
            <w:tcMar>
              <w:top w:type="dxa" w:w="70"/>
              <w:left w:type="dxa" w:w="100"/>
              <w:bottom w:type="dxa" w:w="70"/>
              <w:right w:type="dxa" w:w="100"/>
            </w:tcMar>
            <w:vAlign w:val="top"/>
          </w:tcPr>
          <w:p>
            <w:pPr>
              <w:keepNext/>
              <w:spacing w:after="0" w:line="252"/>
              <w:jc w:val="left"/>
            </w:pPr>
            <w:r>
              <w:rPr>
                <w:sz w:val="22"/>
                <w:szCs w:val="22"/>
              </w:rPr>
              <w:t xml:space="preserve">If you hold Class II or higher, you take charge of the upgraded plant: +2 experience. If you hold Class I or no license yet, you work under the operator in charge and learn the new equipment: +1 experience.</w:t>
            </w:r>
          </w:p>
        </w:tc>
      </w:tr>
      <w:tr>
        <w:trPr>
          <w:cantSplit/>
        </w:trPr>
        <w:tc>
          <w:tcPr>
            <w:tcW w:type="dxa" w:w="753"/>
            <w:tcMar>
              <w:top w:type="dxa" w:w="70"/>
              <w:left w:type="dxa" w:w="100"/>
              <w:bottom w:type="dxa" w:w="70"/>
              <w:right w:type="dxa" w:w="100"/>
            </w:tcMar>
            <w:vAlign w:val="top"/>
          </w:tcPr>
          <w:p>
            <w:pPr>
              <w:keepNext/>
              <w:spacing w:after="0" w:line="252"/>
              <w:jc w:val="left"/>
            </w:pPr>
            <w:r>
              <w:rPr>
                <w:sz w:val="22"/>
                <w:szCs w:val="22"/>
              </w:rPr>
              <w:t xml:space="preserve">E3</w:t>
            </w:r>
          </w:p>
        </w:tc>
        <w:tc>
          <w:tcPr>
            <w:tcW w:type="dxa" w:w="4709"/>
            <w:tcMar>
              <w:top w:type="dxa" w:w="70"/>
              <w:left w:type="dxa" w:w="100"/>
              <w:bottom w:type="dxa" w:w="70"/>
              <w:right w:type="dxa" w:w="100"/>
            </w:tcMar>
            <w:vAlign w:val="top"/>
          </w:tcPr>
          <w:p>
            <w:pPr>
              <w:keepNext/>
              <w:spacing w:after="0" w:line="252"/>
              <w:jc w:val="left"/>
            </w:pPr>
            <w:r>
              <w:rPr>
                <w:sz w:val="22"/>
                <w:szCs w:val="22"/>
              </w:rPr>
              <w:t xml:space="preserve">License renewal: your license is due for renewal, and the state requires continuing-education classes first.</w:t>
            </w:r>
          </w:p>
        </w:tc>
        <w:tc>
          <w:tcPr>
            <w:tcW w:type="dxa" w:w="4618"/>
            <w:tcMar>
              <w:top w:type="dxa" w:w="70"/>
              <w:left w:type="dxa" w:w="100"/>
              <w:bottom w:type="dxa" w:w="70"/>
              <w:right w:type="dxa" w:w="100"/>
            </w:tcMar>
            <w:vAlign w:val="top"/>
          </w:tcPr>
          <w:p>
            <w:pPr>
              <w:keepNext/>
              <w:spacing w:after="0" w:line="252"/>
              <w:jc w:val="left"/>
            </w:pPr>
            <w:r>
              <w:rPr>
                <w:sz w:val="22"/>
                <w:szCs w:val="22"/>
              </w:rPr>
              <w:t xml:space="preserve">You may not take an exam on this turn. If you hold no license yet, you instead sit in on the classes: +1 experience.</w:t>
            </w:r>
          </w:p>
        </w:tc>
      </w:tr>
      <w:tr>
        <w:trPr>
          <w:cantSplit/>
        </w:trPr>
        <w:tc>
          <w:tcPr>
            <w:tcW w:type="dxa" w:w="753"/>
            <w:tcMar>
              <w:top w:type="dxa" w:w="70"/>
              <w:left w:type="dxa" w:w="100"/>
              <w:bottom w:type="dxa" w:w="70"/>
              <w:right w:type="dxa" w:w="100"/>
            </w:tcMar>
            <w:vAlign w:val="top"/>
          </w:tcPr>
          <w:p>
            <w:pPr>
              <w:keepNext/>
              <w:spacing w:after="0" w:line="252"/>
              <w:jc w:val="left"/>
            </w:pPr>
            <w:r>
              <w:rPr>
                <w:sz w:val="22"/>
                <w:szCs w:val="22"/>
              </w:rPr>
              <w:t xml:space="preserve">E4</w:t>
            </w:r>
          </w:p>
        </w:tc>
        <w:tc>
          <w:tcPr>
            <w:tcW w:type="dxa" w:w="4709"/>
            <w:tcMar>
              <w:top w:type="dxa" w:w="70"/>
              <w:left w:type="dxa" w:w="100"/>
              <w:bottom w:type="dxa" w:w="70"/>
              <w:right w:type="dxa" w:w="100"/>
            </w:tcMar>
            <w:vAlign w:val="top"/>
          </w:tcPr>
          <w:p>
            <w:pPr>
              <w:keepNext/>
              <w:spacing w:after="0" w:line="252"/>
              <w:jc w:val="left"/>
            </w:pPr>
            <w:r>
              <w:rPr>
                <w:sz w:val="22"/>
                <w:szCs w:val="22"/>
              </w:rPr>
              <w:t xml:space="preserve">Storm emergency: a storm cuts power, and you keep the plant running on the backup generator.</w:t>
            </w:r>
          </w:p>
        </w:tc>
        <w:tc>
          <w:tcPr>
            <w:tcW w:type="dxa" w:w="4618"/>
            <w:tcMar>
              <w:top w:type="dxa" w:w="70"/>
              <w:left w:type="dxa" w:w="100"/>
              <w:bottom w:type="dxa" w:w="70"/>
              <w:right w:type="dxa" w:w="100"/>
            </w:tcMar>
            <w:vAlign w:val="top"/>
          </w:tcPr>
          <w:p>
            <w:pPr>
              <w:keepNext/>
              <w:spacing w:after="0" w:line="252"/>
              <w:jc w:val="left"/>
            </w:pPr>
            <w:r>
              <w:rPr>
                <w:sz w:val="22"/>
                <w:szCs w:val="22"/>
              </w:rPr>
              <w:t xml:space="preserve">+2 experience</w:t>
            </w:r>
          </w:p>
        </w:tc>
      </w:tr>
      <w:tr>
        <w:trPr>
          <w:cantSplit/>
        </w:trPr>
        <w:tc>
          <w:tcPr>
            <w:tcW w:type="dxa" w:w="753"/>
            <w:tcMar>
              <w:top w:type="dxa" w:w="70"/>
              <w:left w:type="dxa" w:w="100"/>
              <w:bottom w:type="dxa" w:w="70"/>
              <w:right w:type="dxa" w:w="100"/>
            </w:tcMar>
            <w:vAlign w:val="top"/>
          </w:tcPr>
          <w:p>
            <w:pPr>
              <w:keepNext/>
              <w:spacing w:after="0" w:line="252"/>
              <w:jc w:val="left"/>
            </w:pPr>
            <w:r>
              <w:rPr>
                <w:sz w:val="22"/>
                <w:szCs w:val="22"/>
              </w:rPr>
              <w:t xml:space="preserve">E5</w:t>
            </w:r>
          </w:p>
        </w:tc>
        <w:tc>
          <w:tcPr>
            <w:tcW w:type="dxa" w:w="4709"/>
            <w:tcMar>
              <w:top w:type="dxa" w:w="70"/>
              <w:left w:type="dxa" w:w="100"/>
              <w:bottom w:type="dxa" w:w="70"/>
              <w:right w:type="dxa" w:w="100"/>
            </w:tcMar>
            <w:vAlign w:val="top"/>
          </w:tcPr>
          <w:p>
            <w:pPr>
              <w:keepNext/>
              <w:spacing w:after="0" w:line="252"/>
              <w:jc w:val="left"/>
            </w:pPr>
            <w:r>
              <w:rPr>
                <w:sz w:val="22"/>
                <w:szCs w:val="22"/>
              </w:rPr>
              <w:t xml:space="preserve">Study group: you join other operators who are studying for their exams.</w:t>
            </w:r>
          </w:p>
        </w:tc>
        <w:tc>
          <w:tcPr>
            <w:tcW w:type="dxa" w:w="4618"/>
            <w:tcMar>
              <w:top w:type="dxa" w:w="70"/>
              <w:left w:type="dxa" w:w="100"/>
              <w:bottom w:type="dxa" w:w="70"/>
              <w:right w:type="dxa" w:w="100"/>
            </w:tcMar>
            <w:vAlign w:val="top"/>
          </w:tcPr>
          <w:p>
            <w:pPr>
              <w:keepNext/>
              <w:spacing w:after="0" w:line="252"/>
              <w:jc w:val="left"/>
            </w:pPr>
            <w:r>
              <w:rPr>
                <w:sz w:val="22"/>
                <w:szCs w:val="22"/>
              </w:rPr>
              <w:t xml:space="preserve">Keep this card. Once during the game, after you miss an exam question, you may hand this card in, draw a new card from the same pile and answer again on the same turn.</w:t>
            </w:r>
          </w:p>
        </w:tc>
      </w:tr>
      <w:tr>
        <w:trPr>
          <w:cantSplit/>
        </w:trPr>
        <w:tc>
          <w:tcPr>
            <w:tcW w:type="dxa" w:w="753"/>
            <w:tcMar>
              <w:top w:type="dxa" w:w="70"/>
              <w:left w:type="dxa" w:w="100"/>
              <w:bottom w:type="dxa" w:w="70"/>
              <w:right w:type="dxa" w:w="100"/>
            </w:tcMar>
            <w:vAlign w:val="top"/>
          </w:tcPr>
          <w:p>
            <w:pPr>
              <w:spacing w:after="0" w:line="252"/>
              <w:jc w:val="left"/>
            </w:pPr>
            <w:r>
              <w:rPr>
                <w:sz w:val="22"/>
                <w:szCs w:val="22"/>
              </w:rPr>
              <w:t xml:space="preserve">E6</w:t>
            </w:r>
          </w:p>
        </w:tc>
        <w:tc>
          <w:tcPr>
            <w:tcW w:type="dxa" w:w="4709"/>
            <w:tcMar>
              <w:top w:type="dxa" w:w="70"/>
              <w:left w:type="dxa" w:w="100"/>
              <w:bottom w:type="dxa" w:w="70"/>
              <w:right w:type="dxa" w:w="100"/>
            </w:tcMar>
            <w:vAlign w:val="top"/>
          </w:tcPr>
          <w:p>
            <w:pPr>
              <w:spacing w:after="0" w:line="252"/>
              <w:jc w:val="left"/>
            </w:pPr>
            <w:r>
              <w:rPr>
                <w:sz w:val="22"/>
                <w:szCs w:val="22"/>
              </w:rPr>
              <w:t xml:space="preserve">Missing log entry: an inspector finds a skipped daily test in your plant log, and you must repeat record-keeping training.</w:t>
            </w:r>
          </w:p>
        </w:tc>
        <w:tc>
          <w:tcPr>
            <w:tcW w:type="dxa" w:w="4618"/>
            <w:tcMar>
              <w:top w:type="dxa" w:w="70"/>
              <w:left w:type="dxa" w:w="100"/>
              <w:bottom w:type="dxa" w:w="70"/>
              <w:right w:type="dxa" w:w="100"/>
            </w:tcMar>
            <w:vAlign w:val="top"/>
          </w:tcPr>
          <w:p>
            <w:pPr>
              <w:spacing w:after="0" w:line="252"/>
              <w:jc w:val="left"/>
            </w:pPr>
            <w:r>
              <w:rPr>
                <w:sz w:val="22"/>
                <w:szCs w:val="22"/>
              </w:rPr>
              <w:t xml:space="preserve">-1 experience (your total cannot go below 0)</w:t>
            </w:r>
          </w:p>
        </w:tc>
      </w:tr>
    </w:tbl>
    <w:p>
      <w:pPr>
        <w:spacing w:after="160" w:before="0"/>
      </w:pPr>
    </w:p>
    <w:p>
      <w:pPr>
        <w:pStyle w:val="Heading3"/>
        <w:keepNext/>
        <w:keepLines/>
      </w:pPr>
      <w:r>
        <w:rPr>
          <w:sz w:val="24"/>
          <w:szCs w:val="24"/>
        </w:rPr>
        <w:t xml:space="preserve">Exam cards (one set of 12 per group)</w:t>
      </w:r>
    </w:p>
    <w:p>
      <w:pPr>
        <w:keepNext/>
        <w:keepLines/>
        <w:spacing w:after="120" w:line="276"/>
      </w:pPr>
      <w:r>
        <w:rPr>
          <w:sz w:val="22"/>
          <w:szCs w:val="22"/>
        </w:rPr>
        <w:t xml:space="preserve">Cut each row into a card and fold it so the answer is on the back. Sort the cards into four face-down piles by class. The reader accepts any answer with the same meaning as the answer on the back.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832"/>
        <w:gridCol w:w="4624"/>
        <w:gridCol w:w="4624"/>
      </w:tblGrid>
      <w:tr>
        <w:trPr>
          <w:cantSplit/>
          <w:tblHeader/>
        </w:trPr>
        <w:tc>
          <w:tcPr>
            <w:tcW w:type="dxa" w:w="83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Card</w:t>
            </w:r>
          </w:p>
        </w:tc>
        <w:tc>
          <w:tcPr>
            <w:tcW w:type="dxa" w:w="462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Question (front)</w:t>
            </w:r>
          </w:p>
        </w:tc>
        <w:tc>
          <w:tcPr>
            <w:tcW w:type="dxa" w:w="462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Answer (back)</w:t>
            </w:r>
          </w:p>
        </w:tc>
      </w:tr>
      <w:tr>
        <w:trPr>
          <w:cantSplit/>
        </w:trPr>
        <w:tc>
          <w:tcPr>
            <w:tcW w:type="dxa" w:w="832"/>
            <w:tcMar>
              <w:top w:type="dxa" w:w="70"/>
              <w:left w:type="dxa" w:w="100"/>
              <w:bottom w:type="dxa" w:w="70"/>
              <w:right w:type="dxa" w:w="100"/>
            </w:tcMar>
            <w:vAlign w:val="top"/>
          </w:tcPr>
          <w:p>
            <w:pPr>
              <w:spacing w:after="0" w:line="252"/>
              <w:jc w:val="left"/>
            </w:pPr>
            <w:r>
              <w:rPr>
                <w:sz w:val="22"/>
                <w:szCs w:val="22"/>
              </w:rPr>
              <w:t xml:space="preserve">I-1</w:t>
            </w:r>
          </w:p>
        </w:tc>
        <w:tc>
          <w:tcPr>
            <w:tcW w:type="dxa" w:w="4624"/>
            <w:tcMar>
              <w:top w:type="dxa" w:w="70"/>
              <w:left w:type="dxa" w:w="100"/>
              <w:bottom w:type="dxa" w:w="70"/>
              <w:right w:type="dxa" w:w="100"/>
            </w:tcMar>
            <w:vAlign w:val="top"/>
          </w:tcPr>
          <w:p>
            <w:pPr>
              <w:spacing w:after="0" w:line="252"/>
              <w:jc w:val="left"/>
            </w:pPr>
            <w:r>
              <w:rPr>
                <w:sz w:val="22"/>
                <w:szCs w:val="22"/>
              </w:rPr>
              <w:t xml:space="preserve">Why do operators add chlorine to drinking water?</w:t>
            </w:r>
          </w:p>
        </w:tc>
        <w:tc>
          <w:tcPr>
            <w:tcW w:type="dxa" w:w="4624"/>
            <w:tcMar>
              <w:top w:type="dxa" w:w="70"/>
              <w:left w:type="dxa" w:w="100"/>
              <w:bottom w:type="dxa" w:w="70"/>
              <w:right w:type="dxa" w:w="100"/>
            </w:tcMar>
            <w:vAlign w:val="top"/>
          </w:tcPr>
          <w:p>
            <w:pPr>
              <w:spacing w:after="0" w:line="252"/>
              <w:jc w:val="left"/>
            </w:pPr>
            <w:r>
              <w:rPr>
                <w:sz w:val="22"/>
                <w:szCs w:val="22"/>
              </w:rPr>
              <w:t xml:space="preserve">To kill or inactivate germs that can make people sick, so the water is safe to drink.</w:t>
            </w:r>
          </w:p>
        </w:tc>
      </w:tr>
      <w:tr>
        <w:trPr>
          <w:cantSplit/>
        </w:trPr>
        <w:tc>
          <w:tcPr>
            <w:tcW w:type="dxa" w:w="832"/>
            <w:tcMar>
              <w:top w:type="dxa" w:w="70"/>
              <w:left w:type="dxa" w:w="100"/>
              <w:bottom w:type="dxa" w:w="70"/>
              <w:right w:type="dxa" w:w="100"/>
            </w:tcMar>
            <w:vAlign w:val="top"/>
          </w:tcPr>
          <w:p>
            <w:pPr>
              <w:spacing w:after="0" w:line="252"/>
              <w:jc w:val="left"/>
            </w:pPr>
            <w:r>
              <w:rPr>
                <w:sz w:val="22"/>
                <w:szCs w:val="22"/>
              </w:rPr>
              <w:t xml:space="preserve">I-2</w:t>
            </w:r>
          </w:p>
        </w:tc>
        <w:tc>
          <w:tcPr>
            <w:tcW w:type="dxa" w:w="4624"/>
            <w:tcMar>
              <w:top w:type="dxa" w:w="70"/>
              <w:left w:type="dxa" w:w="100"/>
              <w:bottom w:type="dxa" w:w="70"/>
              <w:right w:type="dxa" w:w="100"/>
            </w:tcMar>
            <w:vAlign w:val="top"/>
          </w:tcPr>
          <w:p>
            <w:pPr>
              <w:spacing w:after="0" w:line="252"/>
              <w:jc w:val="left"/>
            </w:pPr>
            <w:r>
              <w:rPr>
                <w:sz w:val="22"/>
                <w:szCs w:val="22"/>
              </w:rPr>
              <w:t xml:space="preserve">What is water pumped from wells underground called?</w:t>
            </w:r>
          </w:p>
        </w:tc>
        <w:tc>
          <w:tcPr>
            <w:tcW w:type="dxa" w:w="4624"/>
            <w:tcMar>
              <w:top w:type="dxa" w:w="70"/>
              <w:left w:type="dxa" w:w="100"/>
              <w:bottom w:type="dxa" w:w="70"/>
              <w:right w:type="dxa" w:w="100"/>
            </w:tcMar>
            <w:vAlign w:val="top"/>
          </w:tcPr>
          <w:p>
            <w:pPr>
              <w:spacing w:after="0" w:line="252"/>
              <w:jc w:val="left"/>
            </w:pPr>
            <w:r>
              <w:rPr>
                <w:sz w:val="22"/>
                <w:szCs w:val="22"/>
              </w:rPr>
              <w:t xml:space="preserve">Groundwater.</w:t>
            </w:r>
          </w:p>
        </w:tc>
      </w:tr>
      <w:tr>
        <w:trPr>
          <w:cantSplit/>
        </w:trPr>
        <w:tc>
          <w:tcPr>
            <w:tcW w:type="dxa" w:w="832"/>
            <w:tcMar>
              <w:top w:type="dxa" w:w="70"/>
              <w:left w:type="dxa" w:w="100"/>
              <w:bottom w:type="dxa" w:w="70"/>
              <w:right w:type="dxa" w:w="100"/>
            </w:tcMar>
            <w:vAlign w:val="top"/>
          </w:tcPr>
          <w:p>
            <w:pPr>
              <w:spacing w:after="0" w:line="252"/>
              <w:jc w:val="left"/>
            </w:pPr>
            <w:r>
              <w:rPr>
                <w:sz w:val="22"/>
                <w:szCs w:val="22"/>
              </w:rPr>
              <w:t xml:space="preserve">I-3</w:t>
            </w:r>
          </w:p>
        </w:tc>
        <w:tc>
          <w:tcPr>
            <w:tcW w:type="dxa" w:w="4624"/>
            <w:tcMar>
              <w:top w:type="dxa" w:w="70"/>
              <w:left w:type="dxa" w:w="100"/>
              <w:bottom w:type="dxa" w:w="70"/>
              <w:right w:type="dxa" w:w="100"/>
            </w:tcMar>
            <w:vAlign w:val="top"/>
          </w:tcPr>
          <w:p>
            <w:pPr>
              <w:spacing w:after="0" w:line="252"/>
              <w:jc w:val="left"/>
            </w:pPr>
            <w:r>
              <w:rPr>
                <w:sz w:val="22"/>
                <w:szCs w:val="22"/>
              </w:rPr>
              <w:t xml:space="preserve">About how much does one gallon of water weigh: 2 pounds, 8.34 pounds or 20 pounds?</w:t>
            </w:r>
          </w:p>
        </w:tc>
        <w:tc>
          <w:tcPr>
            <w:tcW w:type="dxa" w:w="4624"/>
            <w:tcMar>
              <w:top w:type="dxa" w:w="70"/>
              <w:left w:type="dxa" w:w="100"/>
              <w:bottom w:type="dxa" w:w="70"/>
              <w:right w:type="dxa" w:w="100"/>
            </w:tcMar>
            <w:vAlign w:val="top"/>
          </w:tcPr>
          <w:p>
            <w:pPr>
              <w:spacing w:after="0" w:line="252"/>
              <w:jc w:val="left"/>
            </w:pPr>
            <w:r>
              <w:rPr>
                <w:sz w:val="22"/>
                <w:szCs w:val="22"/>
              </w:rPr>
              <w:t xml:space="preserve">8.34 pounds.</w:t>
            </w:r>
          </w:p>
        </w:tc>
      </w:tr>
      <w:tr>
        <w:trPr>
          <w:cantSplit/>
        </w:trPr>
        <w:tc>
          <w:tcPr>
            <w:tcW w:type="dxa" w:w="832"/>
            <w:tcMar>
              <w:top w:type="dxa" w:w="70"/>
              <w:left w:type="dxa" w:w="100"/>
              <w:bottom w:type="dxa" w:w="70"/>
              <w:right w:type="dxa" w:w="100"/>
            </w:tcMar>
            <w:vAlign w:val="top"/>
          </w:tcPr>
          <w:p>
            <w:pPr>
              <w:spacing w:after="0" w:line="252"/>
              <w:jc w:val="left"/>
            </w:pPr>
            <w:r>
              <w:rPr>
                <w:sz w:val="22"/>
                <w:szCs w:val="22"/>
              </w:rPr>
              <w:t xml:space="preserve">II-1</w:t>
            </w:r>
          </w:p>
        </w:tc>
        <w:tc>
          <w:tcPr>
            <w:tcW w:type="dxa" w:w="4624"/>
            <w:tcMar>
              <w:top w:type="dxa" w:w="70"/>
              <w:left w:type="dxa" w:w="100"/>
              <w:bottom w:type="dxa" w:w="70"/>
              <w:right w:type="dxa" w:w="100"/>
            </w:tcMar>
            <w:vAlign w:val="top"/>
          </w:tcPr>
          <w:p>
            <w:pPr>
              <w:spacing w:after="0" w:line="252"/>
              <w:jc w:val="left"/>
            </w:pPr>
            <w:r>
              <w:rPr>
                <w:sz w:val="22"/>
                <w:szCs w:val="22"/>
              </w:rPr>
              <w:t xml:space="preserve">Put these treatment steps in order: filtration, coagulation, disinfection, sedimentation.</w:t>
            </w:r>
          </w:p>
        </w:tc>
        <w:tc>
          <w:tcPr>
            <w:tcW w:type="dxa" w:w="4624"/>
            <w:tcMar>
              <w:top w:type="dxa" w:w="70"/>
              <w:left w:type="dxa" w:w="100"/>
              <w:bottom w:type="dxa" w:w="70"/>
              <w:right w:type="dxa" w:w="100"/>
            </w:tcMar>
            <w:vAlign w:val="top"/>
          </w:tcPr>
          <w:p>
            <w:pPr>
              <w:spacing w:after="0" w:line="252"/>
              <w:jc w:val="left"/>
            </w:pPr>
            <w:r>
              <w:rPr>
                <w:sz w:val="22"/>
                <w:szCs w:val="22"/>
              </w:rPr>
              <w:t xml:space="preserve">Coagulation, sedimentation, filtration, disinfection.</w:t>
            </w:r>
          </w:p>
        </w:tc>
      </w:tr>
      <w:tr>
        <w:trPr>
          <w:cantSplit/>
        </w:trPr>
        <w:tc>
          <w:tcPr>
            <w:tcW w:type="dxa" w:w="832"/>
            <w:tcMar>
              <w:top w:type="dxa" w:w="70"/>
              <w:left w:type="dxa" w:w="100"/>
              <w:bottom w:type="dxa" w:w="70"/>
              <w:right w:type="dxa" w:w="100"/>
            </w:tcMar>
            <w:vAlign w:val="top"/>
          </w:tcPr>
          <w:p>
            <w:pPr>
              <w:spacing w:after="0" w:line="252"/>
              <w:jc w:val="left"/>
            </w:pPr>
            <w:r>
              <w:rPr>
                <w:sz w:val="22"/>
                <w:szCs w:val="22"/>
              </w:rPr>
              <w:t xml:space="preserve">II-2</w:t>
            </w:r>
          </w:p>
        </w:tc>
        <w:tc>
          <w:tcPr>
            <w:tcW w:type="dxa" w:w="4624"/>
            <w:tcMar>
              <w:top w:type="dxa" w:w="70"/>
              <w:left w:type="dxa" w:w="100"/>
              <w:bottom w:type="dxa" w:w="70"/>
              <w:right w:type="dxa" w:w="100"/>
            </w:tcMar>
            <w:vAlign w:val="top"/>
          </w:tcPr>
          <w:p>
            <w:pPr>
              <w:spacing w:after="0" w:line="252"/>
              <w:jc w:val="left"/>
            </w:pPr>
            <w:r>
              <w:rPr>
                <w:sz w:val="22"/>
                <w:szCs w:val="22"/>
              </w:rPr>
              <w:t xml:space="preserve">What does a turbidity test measure?</w:t>
            </w:r>
          </w:p>
        </w:tc>
        <w:tc>
          <w:tcPr>
            <w:tcW w:type="dxa" w:w="4624"/>
            <w:tcMar>
              <w:top w:type="dxa" w:w="70"/>
              <w:left w:type="dxa" w:w="100"/>
              <w:bottom w:type="dxa" w:w="70"/>
              <w:right w:type="dxa" w:w="100"/>
            </w:tcMar>
            <w:vAlign w:val="top"/>
          </w:tcPr>
          <w:p>
            <w:pPr>
              <w:spacing w:after="0" w:line="252"/>
              <w:jc w:val="left"/>
            </w:pPr>
            <w:r>
              <w:rPr>
                <w:sz w:val="22"/>
                <w:szCs w:val="22"/>
              </w:rPr>
              <w:t xml:space="preserve">How cloudy the water is, which is caused by tiny particles floating in it.</w:t>
            </w:r>
          </w:p>
        </w:tc>
      </w:tr>
      <w:tr>
        <w:trPr>
          <w:cantSplit/>
        </w:trPr>
        <w:tc>
          <w:tcPr>
            <w:tcW w:type="dxa" w:w="832"/>
            <w:tcMar>
              <w:top w:type="dxa" w:w="70"/>
              <w:left w:type="dxa" w:w="100"/>
              <w:bottom w:type="dxa" w:w="70"/>
              <w:right w:type="dxa" w:w="100"/>
            </w:tcMar>
            <w:vAlign w:val="top"/>
          </w:tcPr>
          <w:p>
            <w:pPr>
              <w:spacing w:after="0" w:line="252"/>
              <w:jc w:val="left"/>
            </w:pPr>
            <w:r>
              <w:rPr>
                <w:sz w:val="22"/>
                <w:szCs w:val="22"/>
              </w:rPr>
              <w:t xml:space="preserve">II-3</w:t>
            </w:r>
          </w:p>
        </w:tc>
        <w:tc>
          <w:tcPr>
            <w:tcW w:type="dxa" w:w="4624"/>
            <w:tcMar>
              <w:top w:type="dxa" w:w="70"/>
              <w:left w:type="dxa" w:w="100"/>
              <w:bottom w:type="dxa" w:w="70"/>
              <w:right w:type="dxa" w:w="100"/>
            </w:tcMar>
            <w:vAlign w:val="top"/>
          </w:tcPr>
          <w:p>
            <w:pPr>
              <w:spacing w:after="0" w:line="252"/>
              <w:jc w:val="left"/>
            </w:pPr>
            <w:r>
              <w:rPr>
                <w:sz w:val="22"/>
                <w:szCs w:val="22"/>
              </w:rPr>
              <w:t xml:space="preserve">During sedimentation, what happens to the clumps of particles called floc?</w:t>
            </w:r>
          </w:p>
        </w:tc>
        <w:tc>
          <w:tcPr>
            <w:tcW w:type="dxa" w:w="4624"/>
            <w:tcMar>
              <w:top w:type="dxa" w:w="70"/>
              <w:left w:type="dxa" w:w="100"/>
              <w:bottom w:type="dxa" w:w="70"/>
              <w:right w:type="dxa" w:w="100"/>
            </w:tcMar>
            <w:vAlign w:val="top"/>
          </w:tcPr>
          <w:p>
            <w:pPr>
              <w:spacing w:after="0" w:line="252"/>
              <w:jc w:val="left"/>
            </w:pPr>
            <w:r>
              <w:rPr>
                <w:sz w:val="22"/>
                <w:szCs w:val="22"/>
              </w:rPr>
              <w:t xml:space="preserve">They are heavier than water, so they settle to the bottom of the basin.</w:t>
            </w:r>
          </w:p>
        </w:tc>
      </w:tr>
      <w:tr>
        <w:trPr>
          <w:cantSplit/>
        </w:trPr>
        <w:tc>
          <w:tcPr>
            <w:tcW w:type="dxa" w:w="832"/>
            <w:tcMar>
              <w:top w:type="dxa" w:w="70"/>
              <w:left w:type="dxa" w:w="100"/>
              <w:bottom w:type="dxa" w:w="70"/>
              <w:right w:type="dxa" w:w="100"/>
            </w:tcMar>
            <w:vAlign w:val="top"/>
          </w:tcPr>
          <w:p>
            <w:pPr>
              <w:spacing w:after="0" w:line="252"/>
              <w:jc w:val="left"/>
            </w:pPr>
            <w:r>
              <w:rPr>
                <w:sz w:val="22"/>
                <w:szCs w:val="22"/>
              </w:rPr>
              <w:t xml:space="preserve">III-1</w:t>
            </w:r>
          </w:p>
        </w:tc>
        <w:tc>
          <w:tcPr>
            <w:tcW w:type="dxa" w:w="4624"/>
            <w:tcMar>
              <w:top w:type="dxa" w:w="70"/>
              <w:left w:type="dxa" w:w="100"/>
              <w:bottom w:type="dxa" w:w="70"/>
              <w:right w:type="dxa" w:w="100"/>
            </w:tcMar>
            <w:vAlign w:val="top"/>
          </w:tcPr>
          <w:p>
            <w:pPr>
              <w:spacing w:after="0" w:line="252"/>
              <w:jc w:val="left"/>
            </w:pPr>
            <w:r>
              <w:rPr>
                <w:sz w:val="22"/>
                <w:szCs w:val="22"/>
              </w:rPr>
              <w:t xml:space="preserve">What is the chlorine left in the water after it has reacted called, and why do operators want some to remain?</w:t>
            </w:r>
          </w:p>
        </w:tc>
        <w:tc>
          <w:tcPr>
            <w:tcW w:type="dxa" w:w="4624"/>
            <w:tcMar>
              <w:top w:type="dxa" w:w="70"/>
              <w:left w:type="dxa" w:w="100"/>
              <w:bottom w:type="dxa" w:w="70"/>
              <w:right w:type="dxa" w:w="100"/>
            </w:tcMar>
            <w:vAlign w:val="top"/>
          </w:tcPr>
          <w:p>
            <w:pPr>
              <w:spacing w:after="0" w:line="252"/>
              <w:jc w:val="left"/>
            </w:pPr>
            <w:r>
              <w:rPr>
                <w:sz w:val="22"/>
                <w:szCs w:val="22"/>
              </w:rPr>
              <w:t xml:space="preserve">The chlorine residual. It keeps protecting the water from germs as it travels through the pipes to homes.</w:t>
            </w:r>
          </w:p>
        </w:tc>
      </w:tr>
      <w:tr>
        <w:trPr>
          <w:cantSplit/>
        </w:trPr>
        <w:tc>
          <w:tcPr>
            <w:tcW w:type="dxa" w:w="832"/>
            <w:tcMar>
              <w:top w:type="dxa" w:w="70"/>
              <w:left w:type="dxa" w:w="100"/>
              <w:bottom w:type="dxa" w:w="70"/>
              <w:right w:type="dxa" w:w="100"/>
            </w:tcMar>
            <w:vAlign w:val="top"/>
          </w:tcPr>
          <w:p>
            <w:pPr>
              <w:spacing w:after="0" w:line="252"/>
              <w:jc w:val="left"/>
            </w:pPr>
            <w:r>
              <w:rPr>
                <w:sz w:val="22"/>
                <w:szCs w:val="22"/>
              </w:rPr>
              <w:t xml:space="preserve">III-2</w:t>
            </w:r>
          </w:p>
        </w:tc>
        <w:tc>
          <w:tcPr>
            <w:tcW w:type="dxa" w:w="4624"/>
            <w:tcMar>
              <w:top w:type="dxa" w:w="70"/>
              <w:left w:type="dxa" w:w="100"/>
              <w:bottom w:type="dxa" w:w="70"/>
              <w:right w:type="dxa" w:w="100"/>
            </w:tcMar>
            <w:vAlign w:val="top"/>
          </w:tcPr>
          <w:p>
            <w:pPr>
              <w:spacing w:after="0" w:line="252"/>
              <w:jc w:val="left"/>
            </w:pPr>
            <w:r>
              <w:rPr>
                <w:sz w:val="22"/>
                <w:szCs w:val="22"/>
              </w:rPr>
              <w:t xml:space="preserve">The water leaving one filter is getting cloudier during your shift. Name one thing an operator can do.</w:t>
            </w:r>
          </w:p>
        </w:tc>
        <w:tc>
          <w:tcPr>
            <w:tcW w:type="dxa" w:w="4624"/>
            <w:tcMar>
              <w:top w:type="dxa" w:w="70"/>
              <w:left w:type="dxa" w:w="100"/>
              <w:bottom w:type="dxa" w:w="70"/>
              <w:right w:type="dxa" w:w="100"/>
            </w:tcMar>
            <w:vAlign w:val="top"/>
          </w:tcPr>
          <w:p>
            <w:pPr>
              <w:spacing w:after="0" w:line="252"/>
              <w:jc w:val="left"/>
            </w:pPr>
            <w:r>
              <w:rPr>
                <w:sz w:val="22"/>
                <w:szCs w:val="22"/>
              </w:rPr>
              <w:t xml:space="preserve">Backwash the filter or take it out of service. Checking and adjusting the coagulant dose is also accepted.</w:t>
            </w:r>
          </w:p>
        </w:tc>
      </w:tr>
      <w:tr>
        <w:trPr>
          <w:cantSplit/>
        </w:trPr>
        <w:tc>
          <w:tcPr>
            <w:tcW w:type="dxa" w:w="832"/>
            <w:tcMar>
              <w:top w:type="dxa" w:w="70"/>
              <w:left w:type="dxa" w:w="100"/>
              <w:bottom w:type="dxa" w:w="70"/>
              <w:right w:type="dxa" w:w="100"/>
            </w:tcMar>
            <w:vAlign w:val="top"/>
          </w:tcPr>
          <w:p>
            <w:pPr>
              <w:spacing w:after="0" w:line="252"/>
              <w:jc w:val="left"/>
            </w:pPr>
            <w:r>
              <w:rPr>
                <w:sz w:val="22"/>
                <w:szCs w:val="22"/>
              </w:rPr>
              <w:t xml:space="preserve">III-3</w:t>
            </w:r>
          </w:p>
        </w:tc>
        <w:tc>
          <w:tcPr>
            <w:tcW w:type="dxa" w:w="4624"/>
            <w:tcMar>
              <w:top w:type="dxa" w:w="70"/>
              <w:left w:type="dxa" w:w="100"/>
              <w:bottom w:type="dxa" w:w="70"/>
              <w:right w:type="dxa" w:w="100"/>
            </w:tcMar>
            <w:vAlign w:val="top"/>
          </w:tcPr>
          <w:p>
            <w:pPr>
              <w:spacing w:after="0" w:line="252"/>
              <w:jc w:val="left"/>
            </w:pPr>
            <w:r>
              <w:rPr>
                <w:sz w:val="22"/>
                <w:szCs w:val="22"/>
              </w:rPr>
              <w:t xml:space="preserve">Why do operators test water at taps out in town, not only at the plant?</w:t>
            </w:r>
          </w:p>
        </w:tc>
        <w:tc>
          <w:tcPr>
            <w:tcW w:type="dxa" w:w="4624"/>
            <w:tcMar>
              <w:top w:type="dxa" w:w="70"/>
              <w:left w:type="dxa" w:w="100"/>
              <w:bottom w:type="dxa" w:w="70"/>
              <w:right w:type="dxa" w:w="100"/>
            </w:tcMar>
            <w:vAlign w:val="top"/>
          </w:tcPr>
          <w:p>
            <w:pPr>
              <w:spacing w:after="0" w:line="252"/>
              <w:jc w:val="left"/>
            </w:pPr>
            <w:r>
              <w:rPr>
                <w:sz w:val="22"/>
                <w:szCs w:val="22"/>
              </w:rPr>
              <w:t xml:space="preserve">Water can change in the pipes, for example when the chlorine residual drops or a main breaks, so tests near customers show what people actually receive.</w:t>
            </w:r>
          </w:p>
        </w:tc>
      </w:tr>
      <w:tr>
        <w:trPr>
          <w:cantSplit/>
        </w:trPr>
        <w:tc>
          <w:tcPr>
            <w:tcW w:type="dxa" w:w="832"/>
            <w:tcMar>
              <w:top w:type="dxa" w:w="70"/>
              <w:left w:type="dxa" w:w="100"/>
              <w:bottom w:type="dxa" w:w="70"/>
              <w:right w:type="dxa" w:w="100"/>
            </w:tcMar>
            <w:vAlign w:val="top"/>
          </w:tcPr>
          <w:p>
            <w:pPr>
              <w:spacing w:after="0" w:line="252"/>
              <w:jc w:val="left"/>
            </w:pPr>
            <w:r>
              <w:rPr>
                <w:sz w:val="22"/>
                <w:szCs w:val="22"/>
              </w:rPr>
              <w:t xml:space="preserve">IV-1</w:t>
            </w:r>
          </w:p>
        </w:tc>
        <w:tc>
          <w:tcPr>
            <w:tcW w:type="dxa" w:w="4624"/>
            <w:tcMar>
              <w:top w:type="dxa" w:w="70"/>
              <w:left w:type="dxa" w:w="100"/>
              <w:bottom w:type="dxa" w:w="70"/>
              <w:right w:type="dxa" w:w="100"/>
            </w:tcMar>
            <w:vAlign w:val="top"/>
          </w:tcPr>
          <w:p>
            <w:pPr>
              <w:spacing w:after="0" w:line="252"/>
              <w:jc w:val="left"/>
            </w:pPr>
            <w:r>
              <w:rPr>
                <w:sz w:val="22"/>
                <w:szCs w:val="22"/>
              </w:rPr>
              <w:t xml:space="preserve">Power to the plant goes out. What keeps the pumps and chlorine feed running, and why does it matter?</w:t>
            </w:r>
          </w:p>
        </w:tc>
        <w:tc>
          <w:tcPr>
            <w:tcW w:type="dxa" w:w="4624"/>
            <w:tcMar>
              <w:top w:type="dxa" w:w="70"/>
              <w:left w:type="dxa" w:w="100"/>
              <w:bottom w:type="dxa" w:w="70"/>
              <w:right w:type="dxa" w:w="100"/>
            </w:tcMar>
            <w:vAlign w:val="top"/>
          </w:tcPr>
          <w:p>
            <w:pPr>
              <w:spacing w:after="0" w:line="252"/>
              <w:jc w:val="left"/>
            </w:pPr>
            <w:r>
              <w:rPr>
                <w:sz w:val="22"/>
                <w:szCs w:val="22"/>
              </w:rPr>
              <w:t xml:space="preserve">A backup generator. Without power the plant cannot pump or disinfect water, so customers could lose water pressure or safe water.</w:t>
            </w:r>
          </w:p>
        </w:tc>
      </w:tr>
      <w:tr>
        <w:trPr>
          <w:cantSplit/>
        </w:trPr>
        <w:tc>
          <w:tcPr>
            <w:tcW w:type="dxa" w:w="832"/>
            <w:tcMar>
              <w:top w:type="dxa" w:w="70"/>
              <w:left w:type="dxa" w:w="100"/>
              <w:bottom w:type="dxa" w:w="70"/>
              <w:right w:type="dxa" w:w="100"/>
            </w:tcMar>
            <w:vAlign w:val="top"/>
          </w:tcPr>
          <w:p>
            <w:pPr>
              <w:spacing w:after="0" w:line="252"/>
              <w:jc w:val="left"/>
            </w:pPr>
            <w:r>
              <w:rPr>
                <w:sz w:val="22"/>
                <w:szCs w:val="22"/>
              </w:rPr>
              <w:t xml:space="preserve">IV-2</w:t>
            </w:r>
          </w:p>
        </w:tc>
        <w:tc>
          <w:tcPr>
            <w:tcW w:type="dxa" w:w="4624"/>
            <w:tcMar>
              <w:top w:type="dxa" w:w="70"/>
              <w:left w:type="dxa" w:w="100"/>
              <w:bottom w:type="dxa" w:w="70"/>
              <w:right w:type="dxa" w:w="100"/>
            </w:tcMar>
            <w:vAlign w:val="top"/>
          </w:tcPr>
          <w:p>
            <w:pPr>
              <w:spacing w:after="0" w:line="252"/>
              <w:jc w:val="left"/>
            </w:pPr>
            <w:r>
              <w:rPr>
                <w:sz w:val="22"/>
                <w:szCs w:val="22"/>
              </w:rPr>
              <w:t xml:space="preserve">Tests show that germs may have entered the town's water pipes. What kind of notice does the utility send to customers, and what does it tell them to do?</w:t>
            </w:r>
          </w:p>
        </w:tc>
        <w:tc>
          <w:tcPr>
            <w:tcW w:type="dxa" w:w="4624"/>
            <w:tcMar>
              <w:top w:type="dxa" w:w="70"/>
              <w:left w:type="dxa" w:w="100"/>
              <w:bottom w:type="dxa" w:w="70"/>
              <w:right w:type="dxa" w:w="100"/>
            </w:tcMar>
            <w:vAlign w:val="top"/>
          </w:tcPr>
          <w:p>
            <w:pPr>
              <w:spacing w:after="0" w:line="252"/>
              <w:jc w:val="left"/>
            </w:pPr>
            <w:r>
              <w:rPr>
                <w:sz w:val="22"/>
                <w:szCs w:val="22"/>
              </w:rPr>
              <w:t xml:space="preserve">A boil-water notice (also called a boil-water advisory). It tells customers to boil tap water before drinking or cooking with it, or to use bottled water, until tests show the water is safe again.</w:t>
            </w:r>
          </w:p>
        </w:tc>
      </w:tr>
      <w:tr>
        <w:trPr>
          <w:cantSplit/>
        </w:trPr>
        <w:tc>
          <w:tcPr>
            <w:tcW w:type="dxa" w:w="832"/>
            <w:tcMar>
              <w:top w:type="dxa" w:w="70"/>
              <w:left w:type="dxa" w:w="100"/>
              <w:bottom w:type="dxa" w:w="70"/>
              <w:right w:type="dxa" w:w="100"/>
            </w:tcMar>
            <w:vAlign w:val="top"/>
          </w:tcPr>
          <w:p>
            <w:pPr>
              <w:spacing w:after="0" w:line="252"/>
              <w:jc w:val="left"/>
            </w:pPr>
            <w:r>
              <w:rPr>
                <w:sz w:val="22"/>
                <w:szCs w:val="22"/>
              </w:rPr>
              <w:t xml:space="preserve">IV-3</w:t>
            </w:r>
          </w:p>
        </w:tc>
        <w:tc>
          <w:tcPr>
            <w:tcW w:type="dxa" w:w="4624"/>
            <w:tcMar>
              <w:top w:type="dxa" w:w="70"/>
              <w:left w:type="dxa" w:w="100"/>
              <w:bottom w:type="dxa" w:w="70"/>
              <w:right w:type="dxa" w:w="100"/>
            </w:tcMar>
            <w:vAlign w:val="top"/>
          </w:tcPr>
          <w:p>
            <w:pPr>
              <w:spacing w:after="0" w:line="252"/>
              <w:jc w:val="left"/>
            </w:pPr>
            <w:r>
              <w:rPr>
                <w:sz w:val="22"/>
                <w:szCs w:val="22"/>
              </w:rPr>
              <w:t xml:space="preserve">Your plant's chief operator will retire next year. Name one step that keeps the plant run by an operator with the required class.</w:t>
            </w:r>
          </w:p>
        </w:tc>
        <w:tc>
          <w:tcPr>
            <w:tcW w:type="dxa" w:w="4624"/>
            <w:tcMar>
              <w:top w:type="dxa" w:w="70"/>
              <w:left w:type="dxa" w:w="100"/>
              <w:bottom w:type="dxa" w:w="70"/>
              <w:right w:type="dxa" w:w="100"/>
            </w:tcMar>
            <w:vAlign w:val="top"/>
          </w:tcPr>
          <w:p>
            <w:pPr>
              <w:spacing w:after="0" w:line="252"/>
              <w:jc w:val="left"/>
            </w:pPr>
            <w:r>
              <w:rPr>
                <w:sz w:val="22"/>
                <w:szCs w:val="22"/>
              </w:rPr>
              <w:t xml:space="preserve">Train a lower-class operator now so they gain the experience and pass the higher-class exam before the chief retires. Hiring a licensed operator or contracting one in the meantime is also accepted.</w:t>
            </w:r>
          </w:p>
        </w:tc>
      </w:tr>
    </w:tbl>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Climbing the Operator License Ladder: A Certification Pathway Game</w:t>
      </w:r>
    </w:p>
    <w:p>
      <w:pPr>
        <w:keepNext/>
        <w:spacing w:after="160"/>
      </w:pPr>
      <w:r>
        <w:rPr>
          <w:color w:val="5B6B70"/>
          <w:sz w:val="20"/>
          <w:szCs w:val="20"/>
        </w:rPr>
        <w:t xml:space="preserve">Classroom activity · Grade 8 · Careers &amp; CTE</w:t>
      </w:r>
    </w:p>
    <w:p>
      <w:pPr>
        <w:keepNext/>
        <w:keepLines/>
        <w:spacing w:after="100" w:line="264"/>
      </w:pPr>
      <w:r>
        <w:rPr>
          <w:sz w:val="22"/>
          <w:szCs w:val="22"/>
        </w:rPr>
        <w:t xml:space="preserve">Answers to the exam questions are on the back of each exam card in the Student Handout. The debrief answers follow.</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The highest class covers the largest, most complex plants that serve the most people, so a mistake there affects more people and is harder to prevent. Requiring more years on the job, plus a harder exam, gives the state evidence that the operator has handled many situations safely before taking that responsibility.</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A large city plant has many treatment steps and serves many people, so the state's rules require an operator whose experience and exams prove they can run it. A new Class I operator has passed only the first exam and has the experience for a small system, so they may work at the large plant under a higher-class operator but cannot be the one in charge.</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As in a real career, a player advances only by combining time on the job with passed exams, one class at a time, and each higher class allows charge of a larger plant. The game is less realistic because luck in drawing cards decides how fast experience builds, while real experience builds at a steady rate over years; real states also set their own class names and requirements, and many require continuing education for every renewal rather than only on one card.</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Accept any two reasonable consequences, such as: the town's current Class II operator can no longer be the one in charge, so the town must find a Class III operator; the town may pay more to hire or contract a higher-class operator; the upgrade may be delayed until a qualified operator is in place; and residents get water from a plant run by someone the state has judged qualified for its new equipment. Accept one workable way to meet the rule, such as hiring a Class III operator, contracting with a licensed operator from a nearby system, or supporting the current operator in gaining the experience and passing the Class III exam while a qualified operator is in charge.</w:t>
      </w:r>
    </w:p>
    <w:sectPr>
      <w:footerReference w:type="default" r:id="rId10"/>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 w:numId="6">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Climbing the Operator License Ladder: A Certification Pathway Game</dc:title>
  <dc:subject>Classroom activity · Grade 8 · Careers &amp; CTE</dc:subject>
  <dc:creator>Water for Schools</dc:creator>
  <cp:keywords>Classroom activity, Grade 8, Careers &amp; CTE</cp:keywords>
  <dc:description>A grade 8 board game in which students climb from a Class I to a Class IV operator license by earning experience and passing exams, then weigh the policy.</dc:description>
  <cp:lastModifiedBy>Water for Schools</cp:lastModifiedBy>
  <cp:revision>1</cp:revision>
  <dcterms:created xsi:type="dcterms:W3CDTF">2026-10-19T16:28:53.742Z</dcterms:created>
  <dcterms:modified xsi:type="dcterms:W3CDTF">2026-10-19T16:28:53.742Z</dcterms:modified>
</cp:coreProperties>
</file>

<file path=docProps/custom.xml><?xml version="1.0" encoding="utf-8"?>
<Properties xmlns="http://schemas.openxmlformats.org/officeDocument/2006/custom-properties" xmlns:vt="http://schemas.openxmlformats.org/officeDocument/2006/docPropsVTypes"/>
</file>