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Farrowgate Ledger Water Tank Opinion Portfolio</w:t>
      </w:r>
    </w:p>
    <w:p>
      <w:pPr>
        <w:keepNext/>
        <w:spacing w:after="160"/>
      </w:pPr>
      <w:r>
        <w:rPr>
          <w:color w:val="5B6B70"/>
          <w:sz w:val="20"/>
          <w:szCs w:val="20"/>
        </w:rPr>
        <w:t xml:space="preserve">Project · Grade 10 · English Language Arts</w:t>
      </w:r>
    </w:p>
    <w:p>
      <w:pPr>
        <w:spacing w:after="100" w:line="264"/>
      </w:pPr>
      <w:r>
        <w:rPr>
          <w:i/>
          <w:iCs/>
          <w:color w:val="12333F"/>
          <w:sz w:val="22"/>
          <w:szCs w:val="22"/>
        </w:rPr>
        <w:t xml:space="preserve">A five-session grade 10 ELA project in which students research a fictional town's aging water tank and publish an op-ed, an opposing rebuttal, and an editor's note.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dossier packets (Sources 1 to 5 from the Project Brief)</w:t>
            </w:r>
          </w:p>
          <w:p>
            <w:pPr>
              <w:spacing w:after="0"/>
            </w:pPr>
            <w:r>
              <w:rPr>
                <w:sz w:val="20"/>
                <w:szCs w:val="20"/>
              </w:rPr>
              <w:t xml:space="preserve">• Evidence chart handout</w:t>
            </w:r>
          </w:p>
          <w:p>
            <w:pPr>
              <w:spacing w:after="0"/>
            </w:pPr>
            <w:r>
              <w:rPr>
                <w:sz w:val="20"/>
                <w:szCs w:val="20"/>
              </w:rPr>
              <w:t xml:space="preserve">• Peer review protocol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public question into one their sources can answer.</w:t>
      </w:r>
    </w:p>
    <w:p>
      <w:pPr>
        <w:pStyle w:val="ListParagraph"/>
        <w:keepNext/>
        <w:keepLines/>
        <w:numPr>
          <w:ilvl w:val="0"/>
          <w:numId w:val="2"/>
        </w:numPr>
        <w:spacing w:after="60" w:line="264"/>
        <w:ind w:left="720" w:hanging="360"/>
      </w:pPr>
      <w:r>
        <w:rPr>
          <w:sz w:val="22"/>
          <w:szCs w:val="22"/>
        </w:rPr>
        <w:t xml:space="preserve">Students will write an op-ed and an opposing rebuttal that each cite named sources accurately.</w:t>
      </w:r>
    </w:p>
    <w:p>
      <w:pPr>
        <w:pStyle w:val="ListParagraph"/>
        <w:keepLines/>
        <w:numPr>
          <w:ilvl w:val="0"/>
          <w:numId w:val="2"/>
        </w:numPr>
        <w:spacing w:after="60" w:line="264"/>
        <w:ind w:left="720" w:hanging="360"/>
      </w:pPr>
      <w:r>
        <w:rPr>
          <w:sz w:val="22"/>
          <w:szCs w:val="22"/>
        </w:rPr>
        <w:t xml:space="preserve">Students will explain in writing how they judged the reliability of each source they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op-ed and the paired rebuttal in milestones 3 and 4 require precise claims, relevant evidence from the dossier, and a counterclaim answered on its own terms.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Milestones 1 and 2 require students to narrow the tank question and synthesize five dossier sources into an evidence chart before any drafting begins.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op-ed, rebuttal, capital cost, elevated storage, attribution</w:t>
      </w:r>
    </w:p>
    <w:p>
      <w:pPr>
        <w:pStyle w:val="Heading2"/>
        <w:keepNext/>
        <w:keepLines/>
      </w:pPr>
      <w:r>
        <w:rPr>
          <w:sz w:val="28"/>
          <w:szCs w:val="28"/>
        </w:rPr>
        <w:t xml:space="preserve">Teacher overview</w:t>
      </w:r>
    </w:p>
    <w:p>
      <w:pPr>
        <w:spacing w:after="100" w:line="264"/>
      </w:pPr>
      <w:r>
        <w:rPr>
          <w:sz w:val="22"/>
          <w:szCs w:val="22"/>
        </w:rPr>
        <w:t xml:space="preserve">Towns across the country face a decision about storage tanks built two or three generations ago, and the choice is rarely as simple as repair or replace. In this project students work from a dossier about one fictional town's elevated tank and publish three pieces to a fictional newspaper's opinion page: an op-ed, a rebuttal written from an opposing stakeholder's position, and an editor's note explaining how the sources were used. The five dossier sources are printed in full in the Project Brief and run to about four pages when copied for students. Writing both sides is the point of the design, because a student who has argued a position in earnest then has to work out what an honest opponent would say.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dossier with the key figure or claim already underlined in each source (for example, the two cost estimates in Source 1, the 300,000-gallon fire need in Source 3, and the monthly bill row in Source 5) and a completed source-map row for Source 1. Reduce the op-ed target to 450 to 550 words and the rebuttal to 250 words, and provide a paragraph plan with the first two paragraphs' purposes named.</w:t>
      </w:r>
    </w:p>
    <w:p>
      <w:pPr>
        <w:pStyle w:val="Heading3"/>
        <w:keepNext/>
        <w:keepLines/>
      </w:pPr>
      <w:r>
        <w:rPr>
          <w:sz w:val="24"/>
          <w:szCs w:val="24"/>
        </w:rPr>
        <w:t xml:space="preserve">Extension</w:t>
      </w:r>
    </w:p>
    <w:p>
      <w:pPr>
        <w:spacing w:after="100" w:line="264"/>
      </w:pPr>
      <w:r>
        <w:rPr>
          <w:sz w:val="22"/>
          <w:szCs w:val="22"/>
        </w:rPr>
        <w:t xml:space="preserve">Ask these students to add a fourth piece to the portfolio: a two-hundred-word letter from the newspaper's editor explaining why the page ran both sides, addressed to a reader who complained that the paper should have taken a position.</w:t>
      </w:r>
    </w:p>
    <w:p>
      <w:pPr>
        <w:pStyle w:val="Heading3"/>
        <w:keepNext/>
        <w:keepLines/>
      </w:pPr>
      <w:r>
        <w:rPr>
          <w:sz w:val="24"/>
          <w:szCs w:val="24"/>
        </w:rPr>
        <w:t xml:space="preserve">ELL supports</w:t>
      </w:r>
    </w:p>
    <w:p>
      <w:pPr>
        <w:spacing w:after="100" w:line="264"/>
      </w:pPr>
      <w:r>
        <w:rPr>
          <w:sz w:val="22"/>
          <w:szCs w:val="22"/>
        </w:rPr>
        <w:t xml:space="preserve">Pre-teach "elevated storage," "corrosion," "capital cost," "rate," "standby generator," "psi," and "rebuttal" with a labeled diagram comparing an elevated tank supplying pressure by gravity with a ground tank supplying it by pump. Provide attribution frames such as "According to the town engineer's report, ___." Allow the source map to be completed as a labeled chart and the panel reading to be delivered from a full script.</w:t>
      </w:r>
    </w:p>
    <w:p>
      <w:pPr>
        <w:pStyle w:val="Heading2"/>
        <w:keepNext/>
        <w:keepLines/>
      </w:pPr>
      <w:r>
        <w:rPr>
          <w:sz w:val="28"/>
          <w:szCs w:val="28"/>
        </w:rPr>
        <w:t xml:space="preserve">Extensions</w:t>
      </w:r>
    </w:p>
    <w:p>
      <w:pPr>
        <w:spacing w:after="100" w:line="264"/>
      </w:pPr>
      <w:r>
        <w:rPr>
          <w:sz w:val="22"/>
          <w:szCs w:val="22"/>
        </w:rPr>
        <w:t xml:space="preserve">Have students locate the water tank or standpipe nearest their own school, photograph or sketch it from public property, and find out from the utility's public materials when it was built. Students then write a short paragraph explaining which of the dossier's arguments would apply to that tank and which would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Farrowgate Ledger Water Tank Opinion Portfolio</w:t>
      </w:r>
    </w:p>
    <w:p>
      <w:pPr>
        <w:keepNext/>
        <w:spacing w:after="160"/>
      </w:pPr>
      <w:r>
        <w:rPr>
          <w:color w:val="5B6B70"/>
          <w:sz w:val="20"/>
          <w:szCs w:val="20"/>
        </w:rPr>
        <w:t xml:space="preserve">Grade 10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Should Farrowgate repair and repaint its 1958 elevated water tank, or replace it with a ground storage tank and a pump station?</w:t>
      </w:r>
    </w:p>
    <w:p>
      <w:pPr>
        <w:spacing w:after="120" w:line="276"/>
      </w:pPr>
      <w:r>
        <w:rPr>
          <w:b/>
          <w:bCs/>
          <w:sz w:val="22"/>
          <w:szCs w:val="22"/>
        </w:rPr>
        <w:t xml:space="preserve">The client:</w:t>
      </w:r>
      <w:r>
        <w:rPr>
          <w:sz w:val="22"/>
          <w:szCs w:val="22"/>
        </w:rPr>
        <w:t xml:space="preserve"> The opinion editor of the Farrowgate Ledger, a fictional weekly newspaper. The editor has committed a full page to the tank question and wants it to represent the argument honestly rather than settle it.</w:t>
      </w:r>
    </w:p>
    <w:p>
      <w:pPr>
        <w:spacing w:after="120" w:line="276"/>
      </w:pPr>
      <w:r>
        <w:rPr>
          <w:b/>
          <w:bCs/>
          <w:sz w:val="22"/>
          <w:szCs w:val="22"/>
        </w:rPr>
        <w:t xml:space="preserve">The situation:</w:t>
      </w:r>
      <w:r>
        <w:rPr>
          <w:sz w:val="22"/>
          <w:szCs w:val="22"/>
        </w:rPr>
        <w:t xml:space="preserve"> The fictional town of Farrowgate owns one elevated tank on Brambury Hill. The tank holds water high enough that gravity alone supplies pressure to the whole town, including during a power outage. It was built in 1958 and last repainted twenty-two years ago. The town's engineer has found corrosion on the interior roof and says a decision cannot be postponed past next year.</w:t>
      </w:r>
    </w:p>
    <w:p>
      <w:pPr>
        <w:spacing w:after="120" w:line="276"/>
      </w:pPr>
      <w:r>
        <w:rPr>
          <w:b/>
          <w:bCs/>
          <w:sz w:val="22"/>
          <w:szCs w:val="22"/>
        </w:rPr>
        <w:t xml:space="preserve">The dossier:</w:t>
      </w:r>
      <w:r>
        <w:rPr>
          <w:sz w:val="22"/>
          <w:szCs w:val="22"/>
        </w:rPr>
        <w:t xml:space="preserve"> Every team works from the same five sources, printed in full below. The town, its people, and every figure in Sources 1 to 5 are invented for this project. The published context at the end is real.</w:t>
      </w:r>
    </w:p>
    <w:p>
      <w:pPr>
        <w:keepNext/>
        <w:keepLines/>
        <w:spacing w:after="120" w:line="276"/>
      </w:pPr>
      <w:r>
        <w:rPr>
          <w:b/>
          <w:bCs/>
          <w:sz w:val="22"/>
          <w:szCs w:val="22"/>
        </w:rPr>
        <w:t xml:space="preserve">Source 1. Condition report on the Brambury Hill elevated tank</w:t>
      </w:r>
    </w:p>
    <w:p>
      <w:pPr>
        <w:spacing w:after="120" w:line="276"/>
      </w:pPr>
      <w:r>
        <w:rPr>
          <w:i/>
          <w:iCs/>
          <w:sz w:val="22"/>
          <w:szCs w:val="22"/>
        </w:rPr>
        <w:t xml:space="preserve">From Paul Reddick, P.E., Farrowgate Town Engineer, to the Town Council</w:t>
      </w:r>
    </w:p>
    <w:p>
      <w:pPr>
        <w:spacing w:after="120" w:line="276"/>
      </w:pPr>
      <w:r>
        <w:rPr>
          <w:sz w:val="22"/>
          <w:szCs w:val="22"/>
        </w:rPr>
        <w:t xml:space="preserve">The Brambury Hill tank was built in 1958 and holds 400,000 gallons. Its steel legs, foundation, and outer shell are in fair condition. The interior coating, applied twenty-two years ago, has failed over most of the roof. In several places the roof plates have lost close to half of their original thickness, and two roof vent screens have rusted through. Open vents let birds and insects reach the drinking water, so the vents have been patched as a temporary measure. I do not recommend carrying the tank past next year without a decision.</w:t>
      </w:r>
    </w:p>
    <w:p>
      <w:pPr>
        <w:spacing w:after="120" w:line="276"/>
      </w:pPr>
      <w:r>
        <w:rPr>
          <w:sz w:val="22"/>
          <w:szCs w:val="22"/>
        </w:rPr>
        <w:t xml:space="preserve">Option A is to repair and repaint. The town would replace the damaged roof plates and vents, blast the inside and outside of the tank to bare steel, and apply new coatings. The estimated cost is about $1.4 million, which includes about $180,000 for temporary pumps and a rented generator to keep the town supplied while the tank is drained. The work would take about five months. With routine inspection, the repair should add about twenty-five years of service, after which the town would face this decision again.</w:t>
      </w:r>
    </w:p>
    <w:p>
      <w:pPr>
        <w:spacing w:after="120" w:line="276"/>
      </w:pPr>
      <w:r>
        <w:rPr>
          <w:sz w:val="22"/>
          <w:szCs w:val="22"/>
        </w:rPr>
        <w:t xml:space="preserve">Option B is to replace. The town would build a 600,000-gallon concrete ground tank beside the old tower, with a pump station holding two electric pumps and one diesel standby generator, and then take down the old tank. The estimated cost is about $3.6 million, including about $200,000 to demolish the elevated tank. Design and construction would take about eighteen months, and the old tank would stay in service until the new system is running. A concrete tank of this kind should serve at least fifty years without repainting.</w:t>
      </w:r>
    </w:p>
    <w:p>
      <w:pPr>
        <w:spacing w:after="120" w:line="276"/>
      </w:pPr>
      <w:r>
        <w:rPr>
          <w:sz w:val="22"/>
          <w:szCs w:val="22"/>
        </w:rPr>
        <w:t xml:space="preserve">Water in the elevated tank stands high enough that gravity alone gives about 62 pounds per square inch (psi) at the downtown hydrants and about 32 psi at the highest homes on upper Brambury Road. The town's design standard calls for at least 35 psi at every home, so those homes fall short today. The water surface in the ground tank would sit about 95 feet lower than the water surface in the elevated tank does now, so the pumps would supply the pressure. They would be set to hold about 80 psi downtown and about 50 psi on upper Brambury Road.</w:t>
      </w:r>
    </w:p>
    <w:p>
      <w:pPr>
        <w:spacing w:after="120" w:line="276"/>
      </w:pPr>
      <w:r>
        <w:rPr>
          <w:sz w:val="22"/>
          <w:szCs w:val="22"/>
        </w:rPr>
        <w:t xml:space="preserve">This report compares the two options and does not recommend either one.</w:t>
      </w:r>
    </w:p>
    <w:p>
      <w:pPr>
        <w:keepNext/>
        <w:keepLines/>
        <w:spacing w:after="120" w:line="276"/>
      </w:pPr>
      <w:r>
        <w:rPr>
          <w:b/>
          <w:bCs/>
          <w:sz w:val="22"/>
          <w:szCs w:val="22"/>
        </w:rPr>
        <w:t xml:space="preserve">Source 2. Letter to the editor of the Farrowgate Ledger</w:t>
      </w:r>
    </w:p>
    <w:p>
      <w:pPr>
        <w:spacing w:after="120" w:line="276"/>
      </w:pPr>
      <w:r>
        <w:rPr>
          <w:i/>
          <w:iCs/>
          <w:sz w:val="22"/>
          <w:szCs w:val="22"/>
        </w:rPr>
        <w:t xml:space="preserve">From Marguerite Sandoval, chair of the Farrowgate Ratepayers' Association</w:t>
      </w:r>
    </w:p>
    <w:p>
      <w:pPr>
        <w:spacing w:after="120" w:line="276"/>
      </w:pPr>
      <w:r>
        <w:rPr>
          <w:sz w:val="22"/>
          <w:szCs w:val="22"/>
        </w:rPr>
        <w:t xml:space="preserve">To the editor: The Ratepayers' Association asks the council to choose the repair. The town has raised water rates in four of the last six years, and the average household bill has gone from $41 a month to $53. Many of our members are retired and live on fixed incomes, and every increase comes out of the grocery budget.</w:t>
      </w:r>
    </w:p>
    <w:p>
      <w:pPr>
        <w:spacing w:after="120" w:line="276"/>
      </w:pPr>
      <w:r>
        <w:rPr>
          <w:sz w:val="22"/>
          <w:szCs w:val="22"/>
        </w:rPr>
        <w:t xml:space="preserve">The engineer's own report says the repair costs about $1.4 million and buys twenty-five more years. The replacement costs $3.6 million, which works out to more than $1,200 for every water account in town. We do not see why Farrowgate should pay more than two and a half times as much for a tank that does the same job. The old tank has worked for more than sixty years without anyone paying a power bill to run it.</w:t>
      </w:r>
    </w:p>
    <w:p>
      <w:pPr>
        <w:spacing w:after="120" w:line="276"/>
      </w:pPr>
      <w:r>
        <w:rPr>
          <w:sz w:val="22"/>
          <w:szCs w:val="22"/>
        </w:rPr>
        <w:t xml:space="preserve">Twenty-five years is a long time. The council should fix what we have and leave the next decision to the people who will be paying for it then.</w:t>
      </w:r>
    </w:p>
    <w:p>
      <w:pPr>
        <w:keepNext/>
        <w:keepLines/>
        <w:spacing w:after="120" w:line="276"/>
      </w:pPr>
      <w:r>
        <w:rPr>
          <w:b/>
          <w:bCs/>
          <w:sz w:val="22"/>
          <w:szCs w:val="22"/>
        </w:rPr>
        <w:t xml:space="preserve">Source 3. Memo on fire protection and the tank decision</w:t>
      </w:r>
    </w:p>
    <w:p>
      <w:pPr>
        <w:spacing w:after="120" w:line="276"/>
      </w:pPr>
      <w:r>
        <w:rPr>
          <w:i/>
          <w:iCs/>
          <w:sz w:val="22"/>
          <w:szCs w:val="22"/>
        </w:rPr>
        <w:t xml:space="preserve">From Chief Andrea Kowalczyk, Farrowgate Fire Department, to the Town Council</w:t>
      </w:r>
    </w:p>
    <w:p>
      <w:pPr>
        <w:spacing w:after="120" w:line="276"/>
      </w:pPr>
      <w:r>
        <w:rPr>
          <w:sz w:val="22"/>
          <w:szCs w:val="22"/>
        </w:rPr>
        <w:t xml:space="preserve">I am not taking a side on cost. I am writing so the council knows what each option means when there is a fire.</w:t>
      </w:r>
    </w:p>
    <w:p>
      <w:pPr>
        <w:spacing w:after="120" w:line="276"/>
      </w:pPr>
      <w:r>
        <w:rPr>
          <w:sz w:val="22"/>
          <w:szCs w:val="22"/>
        </w:rPr>
        <w:t xml:space="preserve">Stored water: Our largest fire risk is the Harlan Feed Mill on Depot Street. A full fire there would take about 2,500 gallons per minute for two hours, or 300,000 gallons. Public works keeps the elevated tank between 75 and 95 percent full, so it holds between 300,000 and 380,000 gallons. At the low end of that range it holds just enough for the mill, with nothing left for the rest of town until the wells refill it. The 600,000-gallon ground tank, kept in the same range, would hold between 450,000 and 570,000 gallons.</w:t>
      </w:r>
    </w:p>
    <w:p>
      <w:pPr>
        <w:spacing w:after="120" w:line="276"/>
      </w:pPr>
      <w:r>
        <w:rPr>
          <w:sz w:val="22"/>
          <w:szCs w:val="22"/>
        </w:rPr>
        <w:t xml:space="preserve">Power outages: The elevated tank needs no power to deliver water. During the ice storm eight years ago, Farrowgate had no grid power for 61 hours. Our wells stopped, yet the tank kept water at every hydrant, and we put out a kitchen fire on Mill Street during that outage with normal pressure. A ground tank depends on its pumps, and in an outage the pumps depend on one generator. If that generator failed to start, water would still flow downhill from the ground tank, but at only about 20 psi downtown, which is the least our engines can safely draw from a hydrant. Homes on upper Brambury Road would have no water at all. I asked the engineer's office about adding a second generator and was told it would cost roughly $150,000. That amount is not in the $3.6 million estimate.</w:t>
      </w:r>
    </w:p>
    <w:p>
      <w:pPr>
        <w:spacing w:after="120" w:line="276"/>
      </w:pPr>
      <w:r>
        <w:rPr>
          <w:sz w:val="22"/>
          <w:szCs w:val="22"/>
        </w:rPr>
        <w:t xml:space="preserve">Low pressure today: Upper Brambury Road gets about 32 psi now, and the hydrants there are the weakest in town. The pumps in Option B would raise that area to about 50 psi.</w:t>
      </w:r>
    </w:p>
    <w:p>
      <w:pPr>
        <w:spacing w:after="120" w:line="276"/>
      </w:pPr>
      <w:r>
        <w:rPr>
          <w:sz w:val="22"/>
          <w:szCs w:val="22"/>
        </w:rPr>
        <w:t xml:space="preserve">During a repair: While the elevated tank is drained under Option A, the town would rely on temporary pumps and a rented generator for about five months. If the council chooses the repair, I ask that the work be scheduled between May and September and that the department arrange water tanker support from neighboring towns for that period.</w:t>
      </w:r>
    </w:p>
    <w:p>
      <w:pPr>
        <w:keepNext/>
        <w:keepLines/>
        <w:spacing w:after="120" w:line="276"/>
      </w:pPr>
      <w:r>
        <w:rPr>
          <w:b/>
          <w:bCs/>
          <w:sz w:val="22"/>
          <w:szCs w:val="22"/>
        </w:rPr>
        <w:t xml:space="preserve">Source 4. Statement from the Farrowgate Historical Society</w:t>
      </w:r>
    </w:p>
    <w:p>
      <w:pPr>
        <w:spacing w:after="120" w:line="276"/>
      </w:pPr>
      <w:r>
        <w:rPr>
          <w:i/>
          <w:iCs/>
          <w:sz w:val="22"/>
          <w:szCs w:val="22"/>
        </w:rPr>
        <w:t xml:space="preserve">From Thomas Elwell, president of the Farrowgate Historical Society</w:t>
      </w:r>
    </w:p>
    <w:p>
      <w:pPr>
        <w:spacing w:after="120" w:line="276"/>
      </w:pPr>
      <w:r>
        <w:rPr>
          <w:sz w:val="22"/>
          <w:szCs w:val="22"/>
        </w:rPr>
        <w:t xml:space="preserve">The Historical Society asks the town to keep the Brambury Hill tank. The tank has carried the name FARROWGATE in letters six feet tall since it was built in 1958, and its outline has appeared on the town seal since 1961. For travelers on the state highway it is the first sign that they have reached Farrowgate, and for residents it is the most recognized structure in town.</w:t>
      </w:r>
    </w:p>
    <w:p>
      <w:pPr>
        <w:spacing w:after="120" w:line="276"/>
      </w:pPr>
      <w:r>
        <w:rPr>
          <w:sz w:val="22"/>
          <w:szCs w:val="22"/>
        </w:rPr>
        <w:t xml:space="preserve">We understand the engineer's concerns. One of our members, a retired structural engineer, looked over the tower from the ground and told us the legs and foundation appear sound. The damage is inside the roof, which is a repair problem rather than a reason to tear the tank down.</w:t>
      </w:r>
    </w:p>
    <w:p>
      <w:pPr>
        <w:spacing w:after="120" w:line="276"/>
      </w:pPr>
      <w:r>
        <w:rPr>
          <w:sz w:val="22"/>
          <w:szCs w:val="22"/>
        </w:rPr>
        <w:t xml:space="preserve">If the council chooses a new ground tank, we ask that the old tank be left standing as a landmark instead of being demolished. The Society will raise $25,000 toward repainting the lettering. Towns that have taken down their water towers have regretted it, and once the tank is gone it cannot be brought back.</w:t>
      </w:r>
    </w:p>
    <w:p>
      <w:pPr>
        <w:keepNext/>
        <w:keepLines/>
        <w:spacing w:after="120" w:line="276"/>
      </w:pPr>
      <w:r>
        <w:rPr>
          <w:b/>
          <w:bCs/>
          <w:sz w:val="22"/>
          <w:szCs w:val="22"/>
        </w:rPr>
        <w:t xml:space="preserve">Source 5. Budget memo on the rate effect of the two options</w:t>
      </w:r>
    </w:p>
    <w:p>
      <w:pPr>
        <w:spacing w:after="120" w:line="276"/>
      </w:pPr>
      <w:r>
        <w:rPr>
          <w:i/>
          <w:iCs/>
          <w:sz w:val="22"/>
          <w:szCs w:val="22"/>
        </w:rPr>
        <w:t xml:space="preserve">From Renee Batiste, Farrowgate Town Manager, to the Town Council</w:t>
      </w:r>
    </w:p>
    <w:p>
      <w:pPr>
        <w:spacing w:after="120" w:line="276"/>
      </w:pPr>
      <w:r>
        <w:rPr>
          <w:sz w:val="22"/>
          <w:szCs w:val="22"/>
        </w:rPr>
        <w:t xml:space="preserve">This memo estimates what each option would do to the average residential water bill. It assumes the town borrows the full cost through the state's infrastructure loan program, which offers twenty-year loans at 2 percent interest. Farrowgate has 2,900 water accounts, and the average residential bill is $53.00 a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18"/>
        <w:gridCol w:w="3091"/>
        <w:gridCol w:w="3371"/>
      </w:tblGrid>
      <w:tr>
        <w:trPr>
          <w:cantSplit/>
          <w:tblHeader/>
        </w:trPr>
        <w:tc>
          <w:tcPr>
            <w:tcW w:type="dxa" w:w="36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repair and repaint</w:t>
            </w:r>
          </w:p>
        </w:tc>
        <w:tc>
          <w:tcPr>
            <w:tcW w:type="dxa" w:w="33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ground tank and pump station</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Capital cost (from Source 1)</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$1,400,000</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$3,600,000</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Yearly loan payment, 20 years at 2 percent</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$85,600</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$220,200</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New yearly operating cost</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$52,000 (pump electricity $38,000; pump and generator upkeep $14,000)</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Total new yearly cost</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$85,600</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$272,200</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Amount added to the average monthly bill</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$2.46</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$7.82</w:t>
            </w:r>
          </w:p>
        </w:tc>
      </w:tr>
      <w:tr>
        <w:trPr>
          <w:cantSplit/>
        </w:trPr>
        <w:tc>
          <w:tcPr>
            <w:tcW w:type="dxa" w:w="3618"/>
            <w:tcMar>
              <w:top w:type="dxa" w:w="70"/>
              <w:left w:type="dxa" w:w="100"/>
              <w:bottom w:type="dxa" w:w="70"/>
              <w:right w:type="dxa" w:w="100"/>
            </w:tcMar>
            <w:vAlign w:val="top"/>
          </w:tcPr>
          <w:p>
            <w:pPr>
              <w:keepNext/>
              <w:spacing w:after="0" w:line="252"/>
              <w:jc w:val="left"/>
            </w:pPr>
            <w:r>
              <w:rPr>
                <w:sz w:val="22"/>
                <w:szCs w:val="22"/>
              </w:rPr>
              <w:t xml:space="preserve">New average monthly bill</w:t>
            </w:r>
          </w:p>
        </w:tc>
        <w:tc>
          <w:tcPr>
            <w:tcW w:type="dxa" w:w="3091"/>
            <w:tcMar>
              <w:top w:type="dxa" w:w="70"/>
              <w:left w:type="dxa" w:w="100"/>
              <w:bottom w:type="dxa" w:w="70"/>
              <w:right w:type="dxa" w:w="100"/>
            </w:tcMar>
            <w:vAlign w:val="top"/>
          </w:tcPr>
          <w:p>
            <w:pPr>
              <w:keepNext/>
              <w:spacing w:after="0" w:line="252"/>
              <w:jc w:val="left"/>
            </w:pPr>
            <w:r>
              <w:rPr>
                <w:sz w:val="22"/>
                <w:szCs w:val="22"/>
              </w:rPr>
              <w:t xml:space="preserve">$55.46</w:t>
            </w:r>
          </w:p>
        </w:tc>
        <w:tc>
          <w:tcPr>
            <w:tcW w:type="dxa" w:w="3371"/>
            <w:tcMar>
              <w:top w:type="dxa" w:w="70"/>
              <w:left w:type="dxa" w:w="100"/>
              <w:bottom w:type="dxa" w:w="70"/>
              <w:right w:type="dxa" w:w="100"/>
            </w:tcMar>
            <w:vAlign w:val="top"/>
          </w:tcPr>
          <w:p>
            <w:pPr>
              <w:keepNext/>
              <w:spacing w:after="0" w:line="252"/>
              <w:jc w:val="left"/>
            </w:pPr>
            <w:r>
              <w:rPr>
                <w:sz w:val="22"/>
                <w:szCs w:val="22"/>
              </w:rPr>
              <w:t xml:space="preserve">$60.82</w:t>
            </w:r>
          </w:p>
        </w:tc>
      </w:tr>
      <w:tr>
        <w:trPr>
          <w:cantSplit/>
        </w:trPr>
        <w:tc>
          <w:tcPr>
            <w:tcW w:type="dxa" w:w="3618"/>
            <w:tcMar>
              <w:top w:type="dxa" w:w="70"/>
              <w:left w:type="dxa" w:w="100"/>
              <w:bottom w:type="dxa" w:w="70"/>
              <w:right w:type="dxa" w:w="100"/>
            </w:tcMar>
            <w:vAlign w:val="top"/>
          </w:tcPr>
          <w:p>
            <w:pPr>
              <w:spacing w:after="0" w:line="252"/>
              <w:jc w:val="left"/>
            </w:pPr>
            <w:r>
              <w:rPr>
                <w:sz w:val="22"/>
                <w:szCs w:val="22"/>
              </w:rPr>
              <w:t xml:space="preserve">Increase in the average bill</w:t>
            </w:r>
          </w:p>
        </w:tc>
        <w:tc>
          <w:tcPr>
            <w:tcW w:type="dxa" w:w="3091"/>
            <w:tcMar>
              <w:top w:type="dxa" w:w="70"/>
              <w:left w:type="dxa" w:w="100"/>
              <w:bottom w:type="dxa" w:w="70"/>
              <w:right w:type="dxa" w:w="100"/>
            </w:tcMar>
            <w:vAlign w:val="top"/>
          </w:tcPr>
          <w:p>
            <w:pPr>
              <w:spacing w:after="0" w:line="252"/>
              <w:jc w:val="left"/>
            </w:pPr>
            <w:r>
              <w:rPr>
                <w:sz w:val="22"/>
                <w:szCs w:val="22"/>
              </w:rPr>
              <w:t xml:space="preserve">About 4.6 percent</w:t>
            </w:r>
          </w:p>
        </w:tc>
        <w:tc>
          <w:tcPr>
            <w:tcW w:type="dxa" w:w="3371"/>
            <w:tcMar>
              <w:top w:type="dxa" w:w="70"/>
              <w:left w:type="dxa" w:w="100"/>
              <w:bottom w:type="dxa" w:w="70"/>
              <w:right w:type="dxa" w:w="100"/>
            </w:tcMar>
            <w:vAlign w:val="top"/>
          </w:tcPr>
          <w:p>
            <w:pPr>
              <w:spacing w:after="0" w:line="252"/>
              <w:jc w:val="left"/>
            </w:pPr>
            <w:r>
              <w:rPr>
                <w:sz w:val="22"/>
                <w:szCs w:val="22"/>
              </w:rPr>
              <w:t xml:space="preserve">About 14.8 percent</w:t>
            </w:r>
          </w:p>
        </w:tc>
      </w:tr>
    </w:tbl>
    <w:p>
      <w:pPr>
        <w:spacing w:after="160" w:before="0"/>
      </w:pPr>
    </w:p>
    <w:p>
      <w:pPr>
        <w:spacing w:after="120" w:line="276"/>
      </w:pPr>
      <w:r>
        <w:rPr>
          <w:sz w:val="22"/>
          <w:szCs w:val="22"/>
        </w:rPr>
        <w:t xml:space="preserve">The amount added to the monthly bill is the total new yearly cost divided among 2,900 accounts and twelve months.</w:t>
      </w:r>
    </w:p>
    <w:p>
      <w:pPr>
        <w:spacing w:after="120" w:line="276"/>
      </w:pPr>
      <w:r>
        <w:rPr>
          <w:sz w:val="22"/>
          <w:szCs w:val="22"/>
        </w:rPr>
        <w:t xml:space="preserve">Three costs are not in this table. Under Option A the town would face a second tank decision in about twenty-five years, and no one has priced that decision. The fire chief has asked about a second generator for Option B, and public works has not priced one. The Historical Society has asked that the old tank be left standing if Option B is chosen. That would save the $200,000 demolition cost, yet the town would still have to inspect and paint a tank that holds no water, and that cost has not been estimated.</w:t>
      </w:r>
    </w:p>
    <w:p>
      <w:pPr>
        <w:spacing w:after="120" w:line="276"/>
      </w:pPr>
      <w:r>
        <w:rPr>
          <w:b/>
          <w:bCs/>
          <w:sz w:val="22"/>
          <w:szCs w:val="22"/>
        </w:rPr>
        <w:t xml:space="preserve">Published context available to all teams:</w:t>
      </w:r>
      <w:r>
        <w:rPr>
          <w:sz w:val="22"/>
          <w:szCs w:val="22"/>
        </w:rPr>
        <w:t xml:space="preserve"> The ASCE 2025 Infrastructure Report Card gave US drinking water a C-, and EPA's needs assessment estimates $625 billion in drinking-water investment is needed over twenty years, with distribution pipes accounting for about two-thirds of that need.</w:t>
      </w:r>
    </w:p>
    <w:p>
      <w:pPr>
        <w:spacing w:after="120" w:line="276"/>
      </w:pPr>
      <w:r>
        <w:rPr>
          <w:b/>
          <w:bCs/>
          <w:sz w:val="22"/>
          <w:szCs w:val="22"/>
        </w:rPr>
        <w:t xml:space="preserve">Constraints:</w:t>
      </w:r>
      <w:r>
        <w:rPr>
          <w:sz w:val="22"/>
          <w:szCs w:val="22"/>
        </w:rPr>
        <w:t xml:space="preserve"> The op-ed runs 700 to 900 words and must cite at least four of the five dossier sources by name. The rebuttal runs 400 to 500 words and must be written in the voice of a named stakeholder who disagrees with the op-ed's position. The editor's note runs about 150 words and explains which sources the writer relied on most and why. No figure may appear that the dossier does not supply. A figure that one source reports secondhand, such as the generator estimate in Source 3, must be attributed to the person who reported it. Where the dossier says a cost has not been priced, the writer may say so but may not supply an estimate. The three pieces are submitted together as a portfolio, formatted for the newspaper page.</w:t>
      </w:r>
    </w:p>
    <w:p>
      <w:pPr>
        <w:spacing w:after="120" w:line="276"/>
      </w:pPr>
      <w:r>
        <w:rPr>
          <w:b/>
          <w:bCs/>
          <w:sz w:val="22"/>
          <w:szCs w:val="22"/>
        </w:rPr>
        <w:t xml:space="preserve">Final deliverable:</w:t>
      </w:r>
      <w:r>
        <w:rPr>
          <w:sz w:val="22"/>
          <w:szCs w:val="22"/>
        </w:rPr>
        <w:t xml:space="preserve"> A three-piece opinion portfolio, submitted to the fictional Ledger opinion editor and presented in a final publication panel where each team reads its rebuttal aloud and takes two questions from the class.</w:t>
      </w:r>
    </w:p>
    <w:p>
      <w:pPr>
        <w:pStyle w:val="Heading2"/>
        <w:keepNext/>
        <w:keepLines/>
      </w:pPr>
      <w:r>
        <w:rPr>
          <w:sz w:val="28"/>
          <w:szCs w:val="28"/>
        </w:rPr>
        <w:t xml:space="preserve">Milestones</w:t>
      </w:r>
    </w:p>
    <w:p>
      <w:pPr>
        <w:pStyle w:val="ListParagraph"/>
        <w:keepLines/>
        <w:numPr>
          <w:ilvl w:val="0"/>
          <w:numId w:val="3"/>
        </w:numPr>
        <w:spacing w:after="60" w:line="276"/>
        <w:ind w:left="720" w:hanging="360"/>
      </w:pPr>
      <w:r>
        <w:rPr>
          <w:b/>
          <w:bCs/>
          <w:sz w:val="22"/>
          <w:szCs w:val="22"/>
        </w:rPr>
        <w:t xml:space="preserve">Session 1, narrowing the question and reading the dossier.</w:t>
      </w:r>
      <w:r>
        <w:rPr>
          <w:sz w:val="22"/>
          <w:szCs w:val="22"/>
        </w:rPr>
        <w:t xml:space="preserve"> Teams read all five sources in the dossier and produce a one-page source map naming, for each source, who wrote it, what that writer is positioned to know, and what the writer is not positioned to know or has reported secondhand. They then submit a narrowed question in writing, more specific than the driving question, that their five sources can actually answer. Checkable output: the source map and the narrowed question.</w:t>
      </w:r>
    </w:p>
    <w:p>
      <w:pPr>
        <w:pStyle w:val="ListParagraph"/>
        <w:keepLines/>
        <w:numPr>
          <w:ilvl w:val="0"/>
          <w:numId w:val="3"/>
        </w:numPr>
        <w:spacing w:after="60" w:line="276"/>
        <w:ind w:left="720" w:hanging="360"/>
      </w:pPr>
      <w:r>
        <w:rPr>
          <w:b/>
          <w:bCs/>
          <w:sz w:val="22"/>
          <w:szCs w:val="22"/>
        </w:rPr>
        <w:t xml:space="preserve">Session 2, building the evidence chart.</w:t>
      </w:r>
      <w:r>
        <w:rPr>
          <w:sz w:val="22"/>
          <w:szCs w:val="22"/>
        </w:rPr>
        <w:t xml:space="preserve"> Teams complete an evidence chart with one row per source, recording the claim it supports, the exact detail that supports it (with any figure copied as the source states it), and the objection a reader could raise. Teams add a final row listing the costs the dossier says have not been priced. Each team also marks the one point on which their sources conflict most sharply. Checkable output: the completed chart, initialed by the teacher before drafting begins.</w:t>
      </w:r>
    </w:p>
    <w:p>
      <w:pPr>
        <w:pStyle w:val="ListParagraph"/>
        <w:keepLines/>
        <w:numPr>
          <w:ilvl w:val="0"/>
          <w:numId w:val="3"/>
        </w:numPr>
        <w:spacing w:after="60" w:line="276"/>
        <w:ind w:left="720" w:hanging="360"/>
      </w:pPr>
      <w:r>
        <w:rPr>
          <w:b/>
          <w:bCs/>
          <w:sz w:val="22"/>
          <w:szCs w:val="22"/>
        </w:rPr>
        <w:t xml:space="preserve">Session 3, drafting the op-ed.</w:t>
      </w:r>
      <w:r>
        <w:rPr>
          <w:sz w:val="22"/>
          <w:szCs w:val="22"/>
        </w:rPr>
        <w:t xml:space="preserve"> Each student drafts the full op-ed individually, citing at least four sources by name and stating a claim in the first two paragraphs. Checkable output: a complete draft, not an outline.</w:t>
      </w:r>
    </w:p>
    <w:p>
      <w:pPr>
        <w:pStyle w:val="ListParagraph"/>
        <w:keepLines/>
        <w:numPr>
          <w:ilvl w:val="0"/>
          <w:numId w:val="3"/>
        </w:numPr>
        <w:spacing w:after="60" w:line="276"/>
        <w:ind w:left="720" w:hanging="360"/>
      </w:pPr>
      <w:r>
        <w:rPr>
          <w:b/>
          <w:bCs/>
          <w:sz w:val="22"/>
          <w:szCs w:val="22"/>
        </w:rPr>
        <w:t xml:space="preserve">Session 4, the rebuttal and peer review.</w:t>
      </w:r>
      <w:r>
        <w:rPr>
          <w:sz w:val="22"/>
          <w:szCs w:val="22"/>
        </w:rPr>
        <w:t xml:space="preserve"> Each student writes the rebuttal in the voice of a named stakeholder who disagrees with the op-ed, then exchanges both pieces with a partner. Partners use the review protocol to mark every claim without an attributed source and every place the rebuttal argues against a weaker position than the op-ed took. Checkable output: the rebuttal draft plus a completed protocol sheet from a partner.</w:t>
      </w:r>
    </w:p>
    <w:p>
      <w:pPr>
        <w:pStyle w:val="ListParagraph"/>
        <w:keepLines/>
        <w:numPr>
          <w:ilvl w:val="0"/>
          <w:numId w:val="3"/>
        </w:numPr>
        <w:spacing w:after="60" w:line="276"/>
        <w:ind w:left="720" w:hanging="360"/>
      </w:pPr>
      <w:r>
        <w:rPr>
          <w:b/>
          <w:bCs/>
          <w:sz w:val="22"/>
          <w:szCs w:val="22"/>
        </w:rPr>
        <w:t xml:space="preserve">Session 5, revision and publication panel.</w:t>
      </w:r>
      <w:r>
        <w:rPr>
          <w:sz w:val="22"/>
          <w:szCs w:val="22"/>
        </w:rPr>
        <w:t xml:space="preserve"> Students revise both pieces, write the editor's note, and assemble the portfolio. Each team reads its rebuttal aloud to the class and answers two questions. Checkable output: the finished three-piece portfolio and the panel reading.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Farrowgate Ledger Water Tank Opinion Portfolio</w:t>
      </w:r>
    </w:p>
    <w:p>
      <w:pPr>
        <w:keepNext/>
        <w:spacing w:after="160"/>
      </w:pPr>
      <w:r>
        <w:rPr>
          <w:color w:val="5B6B70"/>
          <w:sz w:val="20"/>
          <w:szCs w:val="20"/>
        </w:rPr>
        <w:t xml:space="preserve">Project · Grade 10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659"/>
        <w:gridCol w:w="3187"/>
        <w:gridCol w:w="3215"/>
        <w:gridCol w:w="321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Claim and position</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The op-ed's position is implied but never stated, or it shifts.</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A position is stated, without the limits or conditions the evidence calls for.</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A precise claim appears in the first two paragraphs and governs the whole op-ed.</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The claim is precise and qualified, and the op-ed refines it as the evidence is developed.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the dossier</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Fewer than four sources are cited, or a source is described inaccurately.</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Four sources are cited, with some used only as decoration for a point already made.</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Four or more sources are cited by name and accurately, each doing work the argument needs.</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Sources are used with judgment, including one that cuts against the claim, and the writer explains why it does not overturn the position.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The rebuttal argues against a position the op-ed did not take.</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The rebuttal answers the op-ed's position, using general objections rather than the dossier.</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The rebuttal states the opposing case fairly in a named stakeholder's voice and cites the dossier.</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The rebuttal is strong enough to require an answer, and it concedes accurately what the op-ed established.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Constraints and format</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Two or more constraints on length, citation, or format are unmet.</w:t>
            </w:r>
          </w:p>
        </w:tc>
        <w:tc>
          <w:tcPr>
            <w:tcW w:type="dxa" w:w="3187"/>
            <w:tcMar>
              <w:top w:type="dxa" w:w="70"/>
              <w:left w:type="dxa" w:w="100"/>
              <w:bottom w:type="dxa" w:w="70"/>
              <w:right w:type="dxa" w:w="100"/>
            </w:tcMar>
            <w:vAlign w:val="top"/>
          </w:tcPr>
          <w:p>
            <w:pPr>
              <w:keepNext/>
              <w:spacing w:after="0" w:line="252"/>
              <w:jc w:val="left"/>
            </w:pPr>
            <w:r>
              <w:rPr>
                <w:sz w:val="20"/>
                <w:szCs w:val="20"/>
              </w:rPr>
              <w:t xml:space="preserve">One constraint is unmet, or a figure appears that the dossier does not supply.</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All constraints on length, citation count, voice, and format are met.</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Constraints are met and used deliberately, with the word limits shaping what each piece attempts.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Editor's note and reflection</w:t>
            </w:r>
          </w:p>
        </w:tc>
        <w:tc>
          <w:tcPr>
            <w:tcW w:type="dxa" w:w="2659"/>
            <w:tcMar>
              <w:top w:type="dxa" w:w="70"/>
              <w:left w:type="dxa" w:w="100"/>
              <w:bottom w:type="dxa" w:w="70"/>
              <w:right w:type="dxa" w:w="100"/>
            </w:tcMar>
            <w:vAlign w:val="top"/>
          </w:tcPr>
          <w:p>
            <w:pPr>
              <w:spacing w:after="0" w:line="252"/>
              <w:jc w:val="left"/>
            </w:pPr>
            <w:r>
              <w:rPr>
                <w:sz w:val="20"/>
                <w:szCs w:val="20"/>
              </w:rPr>
              <w:t xml:space="preserve">The note lists sources without explaining any choice.</w:t>
            </w:r>
          </w:p>
        </w:tc>
        <w:tc>
          <w:tcPr>
            <w:tcW w:type="dxa" w:w="3187"/>
            <w:tcMar>
              <w:top w:type="dxa" w:w="70"/>
              <w:left w:type="dxa" w:w="100"/>
              <w:bottom w:type="dxa" w:w="70"/>
              <w:right w:type="dxa" w:w="100"/>
            </w:tcMar>
            <w:vAlign w:val="top"/>
          </w:tcPr>
          <w:p>
            <w:pPr>
              <w:spacing w:after="0" w:line="252"/>
              <w:jc w:val="left"/>
            </w:pPr>
            <w:r>
              <w:rPr>
                <w:sz w:val="20"/>
                <w:szCs w:val="20"/>
              </w:rPr>
              <w:t xml:space="preserve">The note explains one choice, in general terms.</w:t>
            </w:r>
          </w:p>
        </w:tc>
        <w:tc>
          <w:tcPr>
            <w:tcW w:type="dxa" w:w="3215"/>
            <w:tcMar>
              <w:top w:type="dxa" w:w="70"/>
              <w:left w:type="dxa" w:w="100"/>
              <w:bottom w:type="dxa" w:w="70"/>
              <w:right w:type="dxa" w:w="100"/>
            </w:tcMar>
            <w:vAlign w:val="top"/>
          </w:tcPr>
          <w:p>
            <w:pPr>
              <w:spacing w:after="0" w:line="252"/>
              <w:jc w:val="left"/>
            </w:pPr>
            <w:r>
              <w:rPr>
                <w:sz w:val="20"/>
                <w:szCs w:val="20"/>
              </w:rPr>
              <w:t xml:space="preserve">The note names the sources relied on most and explains why each was credible for its claim.</w:t>
            </w:r>
          </w:p>
        </w:tc>
        <w:tc>
          <w:tcPr>
            <w:tcW w:type="dxa" w:w="3215"/>
            <w:tcMar>
              <w:top w:type="dxa" w:w="70"/>
              <w:left w:type="dxa" w:w="100"/>
              <w:bottom w:type="dxa" w:w="70"/>
              <w:right w:type="dxa" w:w="100"/>
            </w:tcMar>
            <w:vAlign w:val="top"/>
          </w:tcPr>
          <w:p>
            <w:pPr>
              <w:spacing w:after="0" w:line="252"/>
              <w:jc w:val="left"/>
            </w:pPr>
            <w:r>
              <w:rPr>
                <w:sz w:val="20"/>
                <w:szCs w:val="20"/>
              </w:rPr>
              <w:t xml:space="preserve">The note explains the reliability judgment for each source and names the one place the writer was tempted to overstate.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Notes for scoring use of the dossier.</w:t>
      </w:r>
      <w:r>
        <w:rPr>
          <w:sz w:val="22"/>
          <w:szCs w:val="22"/>
        </w:rPr>
        <w:t xml:space="preserve"> These are the readings a careful student can support from the five sources. Use them to judge whether a source has been described accurately.</w:t>
      </w:r>
    </w:p>
    <w:p>
      <w:pPr>
        <w:pStyle w:val="ListParagraph"/>
        <w:keepLines/>
        <w:numPr>
          <w:ilvl w:val="0"/>
          <w:numId w:val="4"/>
        </w:numPr>
        <w:spacing w:after="60" w:line="264"/>
        <w:ind w:left="720" w:hanging="360"/>
      </w:pPr>
      <w:r>
        <w:rPr>
          <w:sz w:val="22"/>
          <w:szCs w:val="22"/>
        </w:rPr>
        <w:t xml:space="preserve">Cost to households: Source 2's "more than $1,200 for every water account" is the $3.6 million capital cost divided among 2,900 accounts, as if it were paid at once. Source 5 assumes the town borrows over twenty years, which adds $7.82 a month to the average bill for Option B and $2.46 for Option A. Both figures can be cited, yet a writer who presents the $1,200 as a one-time charge each household will pay has misdescribed the dossier. This is the sharpest conflict most teams will find in Milestone 2.</w:t>
      </w:r>
    </w:p>
    <w:p>
      <w:pPr>
        <w:pStyle w:val="ListParagraph"/>
        <w:keepLines/>
        <w:numPr>
          <w:ilvl w:val="0"/>
          <w:numId w:val="4"/>
        </w:numPr>
        <w:spacing w:after="60" w:line="264"/>
        <w:ind w:left="720" w:hanging="360"/>
      </w:pPr>
      <w:r>
        <w:rPr>
          <w:sz w:val="22"/>
          <w:szCs w:val="22"/>
        </w:rPr>
        <w:t xml:space="preserve">Fire flow: Source 3 shows the elevated tank, at the low end of its normal range, holds exactly the 300,000 gallons the feed mill would need, while the ground tank would hold 450,000 to 570,000 gallons. This is the strongest point for replacement that does not depend on cost.</w:t>
      </w:r>
    </w:p>
    <w:p>
      <w:pPr>
        <w:pStyle w:val="ListParagraph"/>
        <w:keepLines/>
        <w:numPr>
          <w:ilvl w:val="0"/>
          <w:numId w:val="4"/>
        </w:numPr>
        <w:spacing w:after="60" w:line="264"/>
        <w:ind w:left="720" w:hanging="360"/>
      </w:pPr>
      <w:r>
        <w:rPr>
          <w:sz w:val="22"/>
          <w:szCs w:val="22"/>
        </w:rPr>
        <w:t xml:space="preserve">Power outages: The elevated tank needs no power (Sources 1 and 3). The ground tank depends on one generator, and if it failed the town would have about 20 psi downtown and no water on upper Brambury Road (Source 3). This is the strongest point for repair that does not depend on cost.</w:t>
      </w:r>
    </w:p>
    <w:p>
      <w:pPr>
        <w:pStyle w:val="ListParagraph"/>
        <w:keepLines/>
        <w:numPr>
          <w:ilvl w:val="0"/>
          <w:numId w:val="4"/>
        </w:numPr>
        <w:spacing w:after="60" w:line="264"/>
        <w:ind w:left="720" w:hanging="360"/>
      </w:pPr>
      <w:r>
        <w:rPr>
          <w:sz w:val="22"/>
          <w:szCs w:val="22"/>
        </w:rPr>
        <w:t xml:space="preserve">Pressure today: Upper Brambury Road gets about 32 psi, below the town's 35 psi standard, and Option B would raise it to about 50 psi (Sources 1 and 3). Source 2's claim that the new tank "does the same job" leaves this out.</w:t>
      </w:r>
    </w:p>
    <w:p>
      <w:pPr>
        <w:pStyle w:val="ListParagraph"/>
        <w:keepLines/>
        <w:numPr>
          <w:ilvl w:val="0"/>
          <w:numId w:val="4"/>
        </w:numPr>
        <w:spacing w:after="60" w:line="264"/>
        <w:ind w:left="720" w:hanging="360"/>
      </w:pPr>
      <w:r>
        <w:rPr>
          <w:sz w:val="22"/>
          <w:szCs w:val="22"/>
        </w:rPr>
        <w:t xml:space="preserve">Unpriced costs: The second tank decision under Option A, a second generator under Option B, and upkeep of an empty landmark tank are not priced (Source 5). The $150,000 generator figure is secondhand, reported by the fire chief from the engineer's office, and does not appear in Source 1. A piece that supplies its own estimate for any of these, or cites the $150,000 as the engineer's figure, falls to Developing on Constraints and format.</w:t>
      </w:r>
    </w:p>
    <w:p>
      <w:pPr>
        <w:pStyle w:val="ListParagraph"/>
        <w:keepLines/>
        <w:numPr>
          <w:ilvl w:val="0"/>
          <w:numId w:val="4"/>
        </w:numPr>
        <w:spacing w:after="60" w:line="264"/>
        <w:ind w:left="720" w:hanging="360"/>
      </w:pPr>
      <w:r>
        <w:rPr>
          <w:sz w:val="22"/>
          <w:szCs w:val="22"/>
        </w:rPr>
        <w:t xml:space="preserve">Reliability of Source 4: The claim that the legs and foundation are sound agrees with Source 1. The claim that towns which removed their towers "have regretted it" offers no evidence, and an Advanced editor's note that relies on Source 4 will say so.</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Farrowgate Ledger Water Tank Opinion Portfolio</dc:title>
  <dc:subject>Project · Grade 10 · English Language Arts</dc:subject>
  <dc:creator>Water for Schools</dc:creator>
  <cp:keywords>Project, Grade 10, English Language Arts</cp:keywords>
  <dc:description>A five-session grade 10 ELA project in which students research a fictional town's aging water tank and publish an op-ed, an opposing rebuttal, and an editor's note.</dc:description>
  <cp:lastModifiedBy>Water for Schools</cp:lastModifiedBy>
  <cp:revision>1</cp:revision>
  <dcterms:created xsi:type="dcterms:W3CDTF">2026-10-19T16:28:54.595Z</dcterms:created>
  <dcterms:modified xsi:type="dcterms:W3CDTF">2026-10-19T16:28:54.595Z</dcterms:modified>
</cp:coreProperties>
</file>

<file path=docProps/custom.xml><?xml version="1.0" encoding="utf-8"?>
<Properties xmlns="http://schemas.openxmlformats.org/officeDocument/2006/custom-properties" xmlns:vt="http://schemas.openxmlformats.org/officeDocument/2006/docPropsVTypes"/>
</file>