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Trellis Point Aquifer Storage: A Research Brief Project</w:t>
      </w:r>
    </w:p>
    <w:p>
      <w:pPr>
        <w:keepNext/>
        <w:spacing w:after="160"/>
      </w:pPr>
      <w:r>
        <w:rPr>
          <w:color w:val="5B6B70"/>
          <w:sz w:val="20"/>
          <w:szCs w:val="20"/>
        </w:rPr>
        <w:t xml:space="preserve">Project · Grade 12 · English Language Arts</w:t>
      </w:r>
    </w:p>
    <w:p>
      <w:pPr>
        <w:spacing w:after="100" w:line="264"/>
      </w:pPr>
      <w:r>
        <w:rPr>
          <w:i/>
          <w:iCs/>
          <w:color w:val="12333F"/>
          <w:sz w:val="22"/>
          <w:szCs w:val="22"/>
        </w:rPr>
        <w:t xml:space="preserve">A five-session grade 12 ELA project in which teams synthesize a seven-document source packet into a policy brief on aquifer storage or a new reservoir.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source packet (Documents 1 to 7 in the Project Brief) for each team</w:t>
            </w:r>
          </w:p>
          <w:p>
            <w:pPr>
              <w:spacing w:after="0"/>
            </w:pPr>
            <w:r>
              <w:rPr>
                <w:sz w:val="20"/>
                <w:szCs w:val="20"/>
              </w:rPr>
              <w:t xml:space="preserve">• Teacher-prepared list of approved public agency websites</w:t>
            </w:r>
          </w:p>
          <w:p>
            <w:pPr>
              <w:spacing w:after="0"/>
            </w:pPr>
            <w:r>
              <w:rPr>
                <w:sz w:val="20"/>
                <w:szCs w:val="20"/>
              </w:rPr>
              <w:t xml:space="preserve">• Computer access for drafting and for one located source</w:t>
            </w:r>
          </w:p>
          <w:p>
            <w:pPr>
              <w:spacing w:after="0"/>
            </w:pPr>
            <w:r>
              <w:rPr>
                <w:sz w:val="20"/>
                <w:szCs w:val="20"/>
              </w:rPr>
              <w:t xml:space="preserve">• Projector for the final presentations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policy question into sub-questions their sources can actually settle.</w:t>
      </w:r>
    </w:p>
    <w:p>
      <w:pPr>
        <w:pStyle w:val="ListParagraph"/>
        <w:keepNext/>
        <w:keepLines/>
        <w:numPr>
          <w:ilvl w:val="0"/>
          <w:numId w:val="2"/>
        </w:numPr>
        <w:spacing w:after="60" w:line="264"/>
        <w:ind w:left="720" w:hanging="360"/>
      </w:pPr>
      <w:r>
        <w:rPr>
          <w:sz w:val="22"/>
          <w:szCs w:val="22"/>
        </w:rPr>
        <w:t xml:space="preserve">Students will synthesize at least six sources into a written recommendation rather than summarizing each in turn.</w:t>
      </w:r>
    </w:p>
    <w:p>
      <w:pPr>
        <w:pStyle w:val="ListParagraph"/>
        <w:keepNext/>
        <w:keepLines/>
        <w:numPr>
          <w:ilvl w:val="0"/>
          <w:numId w:val="2"/>
        </w:numPr>
        <w:spacing w:after="60" w:line="264"/>
        <w:ind w:left="720" w:hanging="360"/>
      </w:pPr>
      <w:r>
        <w:rPr>
          <w:sz w:val="22"/>
          <w:szCs w:val="22"/>
        </w:rPr>
        <w:t xml:space="preserve">Students will convert and compare stored-water figures to support a claim with quantitative evidence.</w:t>
      </w:r>
    </w:p>
    <w:p>
      <w:pPr>
        <w:pStyle w:val="ListParagraph"/>
        <w:keepLines/>
        <w:numPr>
          <w:ilvl w:val="0"/>
          <w:numId w:val="2"/>
        </w:numPr>
        <w:spacing w:after="60" w:line="264"/>
        <w:ind w:left="720" w:hanging="360"/>
      </w:pPr>
      <w:r>
        <w:rPr>
          <w:sz w:val="22"/>
          <w:szCs w:val="22"/>
        </w:rPr>
        <w:t xml:space="preserve">Students will deliver a timed recommendation to a panel and answer questions from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The project requires a sustained inquiry that narrows a question across five sessions and synthesizes at least six sources into a single recommendation, which is the sustained research project this standard describes.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Milestone 3 requires teams to convert the storage figures in Document 2's table and derive comparisons it does not state, using figures from the packet's prose documents, and the brief must carry those comparisons alongside textual evidence, which is the integration of quantitative data with text this standard names.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aquifer storage and recovery, recovery efficiency, policy brief, annotated source list, synthesis</w:t>
      </w:r>
    </w:p>
    <w:p>
      <w:pPr>
        <w:pStyle w:val="Heading2"/>
        <w:keepNext/>
        <w:keepLines/>
      </w:pPr>
      <w:r>
        <w:rPr>
          <w:sz w:val="28"/>
          <w:szCs w:val="28"/>
        </w:rPr>
        <w:t xml:space="preserve">Teacher overview</w:t>
      </w:r>
    </w:p>
    <w:p>
      <w:pPr>
        <w:spacing w:after="100" w:line="264"/>
      </w:pPr>
      <w:r>
        <w:rPr>
          <w:sz w:val="22"/>
          <w:szCs w:val="22"/>
        </w:rPr>
        <w:t xml:space="preserve">Towns that need more water in dry years choose between storing it on the surface and storing it underground, and the two options fail in different ways. This project puts a class inside that choice with a source packet, a word limit, and a panel that will ask questions. The deliverables are a policy brief and a timed presentation, and the constraint that makes the work hard is that the packet does not settle the question, so teams must decide which sources can bear weight and say so. Teams that summarize their sources one after another will not meet the rubric, which scores synthesis rather than coverage.</w:t>
      </w:r>
    </w:p>
    <w:p>
      <w:pPr>
        <w:spacing w:after="100" w:line="264"/>
      </w:pPr>
      <w:r>
        <w:rPr>
          <w:sz w:val="22"/>
          <w:szCs w:val="22"/>
        </w:rPr>
        <w:t xml:space="preserve">Before Session 1, print Documents 1 to 7 from the Project Brief as one packet per team; Document 2 includes the key-figures table. The documents are written to disagree in places and to contain claims of uneven quality, so do not correct them for students. Also prepare a short list of approved public agency websites from which each team will locate its one outside source, such as the U.S. Geological Survey's pages on aquifer storage and recovery, the U.S. Environmental Protection Agency's pages on underground injection wells, and your own state's water resources agency. The teacher reference at the end of the Rubric section lists correct values for Milestone 3 and what each document can and cannot settle.</w:t>
      </w:r>
    </w:p>
    <w:p>
      <w:pPr>
        <w:spacing w:after="100" w:line="264"/>
      </w:pPr>
      <w:r>
        <w:rPr>
          <w:sz w:val="22"/>
          <w:szCs w:val="22"/>
        </w:rPr>
        <w:t xml:space="preserve">Each presentation takes about nine minutes with questions, so six teams fill most of Session 5. For a class of that size or larger, assign final revisions of the brief as homework after Session 4 and give Session 5 to presentations. Draw the three panel members for each presentation from teams that are not presenting, and rotate the seats so that panel duty is shared across the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source packet with each document already labeled by the sub-question it speaks to, and a comparison page with the first conversion worked as a model. Allow the brief to run 900 to 1,200 words and the presentation to run four minutes, and provide a paragraph-level outline of the brief with the purpose of each paragraph stated.</w:t>
      </w:r>
    </w:p>
    <w:p>
      <w:pPr>
        <w:pStyle w:val="Heading3"/>
        <w:keepNext/>
        <w:keepLines/>
      </w:pPr>
      <w:r>
        <w:rPr>
          <w:sz w:val="24"/>
          <w:szCs w:val="24"/>
        </w:rPr>
        <w:t xml:space="preserve">Extension</w:t>
      </w:r>
    </w:p>
    <w:p>
      <w:pPr>
        <w:spacing w:after="100" w:line="264"/>
      </w:pPr>
      <w:r>
        <w:rPr>
          <w:sz w:val="22"/>
          <w:szCs w:val="22"/>
        </w:rPr>
        <w:t xml:space="preserve">Ask these teams to add a third option the packet does not contain, a demand-side program that reduces peak summer use, and to argue it against both packet options. They must locate two additional sources for it and explain why the packet's authors may have left it out.</w:t>
      </w:r>
    </w:p>
    <w:p>
      <w:pPr>
        <w:pStyle w:val="Heading3"/>
        <w:keepNext/>
        <w:keepLines/>
      </w:pPr>
      <w:r>
        <w:rPr>
          <w:sz w:val="24"/>
          <w:szCs w:val="24"/>
        </w:rPr>
        <w:t xml:space="preserve">ELL supports</w:t>
      </w:r>
    </w:p>
    <w:p>
      <w:pPr>
        <w:spacing w:after="100" w:line="264"/>
      </w:pPr>
      <w:r>
        <w:rPr>
          <w:sz w:val="22"/>
          <w:szCs w:val="22"/>
        </w:rPr>
        <w:t xml:space="preserve">Pre-teach "aquifer," "injection," "recovery," "acre-foot," "bond," and "brief" with a labeled cross-section sketch showing water going into the ground and coming back out. Provide a template for the annotated source list with the two required sentence types framed, and allow the session 1 memo to be submitted as a labeled list rather than a paragraph.</w:t>
      </w:r>
    </w:p>
    <w:p>
      <w:pPr>
        <w:pStyle w:val="Heading2"/>
        <w:keepNext/>
        <w:keepLines/>
      </w:pPr>
      <w:r>
        <w:rPr>
          <w:sz w:val="28"/>
          <w:szCs w:val="28"/>
        </w:rPr>
        <w:t xml:space="preserve">Extensions</w:t>
      </w:r>
    </w:p>
    <w:p>
      <w:pPr>
        <w:spacing w:after="100" w:line="264"/>
      </w:pPr>
      <w:r>
        <w:rPr>
          <w:sz w:val="22"/>
          <w:szCs w:val="22"/>
        </w:rPr>
        <w:t xml:space="preserve">Invite a planner, hydrogeologist, or utility staff member to sit on the final panel and ask one question of each team. Afterward, have the class compile a single committee report that names the two points on which every team agreed and the one point on which teams most disagreed, and send it to the guest as a record of what a room of readers took from the same packet.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Trellis Point Aquifer Storage: A Research Brief Project</w:t>
      </w:r>
    </w:p>
    <w:p>
      <w:pPr>
        <w:keepNext/>
        <w:spacing w:after="160"/>
      </w:pPr>
      <w:r>
        <w:rPr>
          <w:color w:val="5B6B70"/>
          <w:sz w:val="20"/>
          <w:szCs w:val="20"/>
        </w:rPr>
        <w:t xml:space="preserve">Grade 12 · English Language Arts</w:t>
      </w:r>
    </w:p>
    <w:p>
      <w:pPr>
        <w:pStyle w:val="Heading2"/>
        <w:keepNext/>
        <w:keepLines/>
      </w:pPr>
      <w:r>
        <w:rPr>
          <w:sz w:val="28"/>
          <w:szCs w:val="28"/>
        </w:rPr>
        <w:t xml:space="preserve">Project Brief</w:t>
      </w:r>
    </w:p>
    <w:p>
      <w:pPr>
        <w:keepNext/>
        <w:keepLines/>
        <w:spacing w:after="120" w:line="276"/>
      </w:pPr>
      <w:r>
        <w:rPr>
          <w:b/>
          <w:bCs/>
          <w:sz w:val="22"/>
          <w:szCs w:val="22"/>
        </w:rPr>
        <w:t xml:space="preserve">Driving question</w:t>
      </w:r>
    </w:p>
    <w:p>
      <w:pPr>
        <w:spacing w:after="120" w:line="276"/>
      </w:pPr>
      <w:r>
        <w:rPr>
          <w:sz w:val="22"/>
          <w:szCs w:val="22"/>
        </w:rPr>
        <w:t xml:space="preserve">Should Trellis Point store treated surplus water underground in the Hollis Sand aquifer, or build the proposed Vantry Creek reservoir?</w:t>
      </w:r>
    </w:p>
    <w:p>
      <w:pPr>
        <w:keepNext/>
        <w:keepLines/>
        <w:spacing w:after="120" w:line="276"/>
      </w:pPr>
      <w:r>
        <w:rPr>
          <w:b/>
          <w:bCs/>
          <w:sz w:val="22"/>
          <w:szCs w:val="22"/>
        </w:rPr>
        <w:t xml:space="preserve">Scenario and client</w:t>
      </w:r>
    </w:p>
    <w:p>
      <w:pPr>
        <w:spacing w:after="120" w:line="276"/>
      </w:pPr>
      <w:r>
        <w:rPr>
          <w:sz w:val="22"/>
          <w:szCs w:val="22"/>
        </w:rPr>
        <w:t xml:space="preserve">Trellis Point, the Hollis Sand aquifer, the Vantry Creek reservoir proposal, and every person and organization named in the packet are fictional, and every document in the packet was written for this project. Trellis Point is a town of about eleven thousand people. It has enough water in most years and not enough in one year out of six. The town council's water committee has asked for recommendations before it votes, and your team will deliver one.</w:t>
      </w:r>
    </w:p>
    <w:p>
      <w:pPr>
        <w:spacing w:after="120" w:line="276"/>
      </w:pPr>
      <w:r>
        <w:rPr>
          <w:sz w:val="22"/>
          <w:szCs w:val="22"/>
        </w:rPr>
        <w:t xml:space="preserve">Aquifer storage and recovery means injecting treated drinking water into an aquifer during wet months and pumping it back out during dry ones. The aquifer acts as the tank. A surface reservoir does the same job in the open air, behind a dam, where the water can be seen and used for recreation and where some of it evaporates.</w:t>
      </w:r>
    </w:p>
    <w:p>
      <w:pPr>
        <w:spacing w:after="120" w:line="276"/>
      </w:pPr>
      <w:r>
        <w:rPr>
          <w:sz w:val="22"/>
          <w:szCs w:val="22"/>
        </w:rPr>
        <w:t xml:space="preserve">One acre-foot equals 325,851 gallons, a standard conversion used in water accounting.</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The brief runs 1,200 to 1,500 words. Briefs outside that range lose credit on the rubric.</w:t>
      </w:r>
    </w:p>
    <w:p>
      <w:pPr>
        <w:pStyle w:val="ListParagraph"/>
        <w:keepLines/>
        <w:numPr>
          <w:ilvl w:val="0"/>
          <w:numId w:val="3"/>
        </w:numPr>
        <w:spacing w:after="60" w:line="276"/>
        <w:ind w:left="720" w:hanging="360"/>
      </w:pPr>
      <w:r>
        <w:rPr>
          <w:sz w:val="22"/>
          <w:szCs w:val="22"/>
        </w:rPr>
        <w:t xml:space="preserve">The brief uses at least five of the seven packet documents, plus at least one source your team locates from the approved public agency list your teacher provides.</w:t>
      </w:r>
    </w:p>
    <w:p>
      <w:pPr>
        <w:pStyle w:val="ListParagraph"/>
        <w:keepLines/>
        <w:numPr>
          <w:ilvl w:val="0"/>
          <w:numId w:val="3"/>
        </w:numPr>
        <w:spacing w:after="60" w:line="276"/>
        <w:ind w:left="720" w:hanging="360"/>
      </w:pPr>
      <w:r>
        <w:rPr>
          <w:sz w:val="22"/>
          <w:szCs w:val="22"/>
        </w:rPr>
        <w:t xml:space="preserve">The brief includes at least one quantitative comparison that converts acre-feet to gallons using the standard conversion above, and at least one comparison the table in Document 2 does not state directly.</w:t>
      </w:r>
    </w:p>
    <w:p>
      <w:pPr>
        <w:pStyle w:val="ListParagraph"/>
        <w:keepLines/>
        <w:numPr>
          <w:ilvl w:val="0"/>
          <w:numId w:val="3"/>
        </w:numPr>
        <w:spacing w:after="60" w:line="276"/>
        <w:ind w:left="720" w:hanging="360"/>
      </w:pPr>
      <w:r>
        <w:rPr>
          <w:sz w:val="22"/>
          <w:szCs w:val="22"/>
        </w:rPr>
        <w:t xml:space="preserve">The brief states a recommendation in its first paragraph and answers the single strongest objection to it before the close.</w:t>
      </w:r>
    </w:p>
    <w:p>
      <w:pPr>
        <w:pStyle w:val="ListParagraph"/>
        <w:keepLines/>
        <w:numPr>
          <w:ilvl w:val="0"/>
          <w:numId w:val="3"/>
        </w:numPr>
        <w:spacing w:after="60" w:line="276"/>
        <w:ind w:left="720" w:hanging="360"/>
      </w:pPr>
      <w:r>
        <w:rPr>
          <w:sz w:val="22"/>
          <w:szCs w:val="22"/>
        </w:rPr>
        <w:t xml:space="preserve">The team submits an annotated source list. Each entry gives one or two sentences on what the source contributed and one sentence on what it cannot settle.</w:t>
      </w:r>
    </w:p>
    <w:p>
      <w:pPr>
        <w:pStyle w:val="ListParagraph"/>
        <w:keepLines/>
        <w:numPr>
          <w:ilvl w:val="0"/>
          <w:numId w:val="3"/>
        </w:numPr>
        <w:spacing w:after="60" w:line="276"/>
        <w:ind w:left="720" w:hanging="360"/>
      </w:pPr>
      <w:r>
        <w:rPr>
          <w:sz w:val="22"/>
          <w:szCs w:val="22"/>
        </w:rPr>
        <w:t xml:space="preserve">The presentation runs six minutes, followed by three minutes of questions from the committee panel.</w:t>
      </w:r>
    </w:p>
    <w:p>
      <w:pPr>
        <w:spacing w:after="40" w:before="0" w:line="120" w:lineRule="exact"/>
      </w:pPr>
    </w:p>
    <w:p>
      <w:pPr>
        <w:keepNext/>
        <w:keepLines/>
        <w:spacing w:after="120" w:line="276"/>
      </w:pPr>
      <w:r>
        <w:rPr>
          <w:b/>
          <w:bCs/>
          <w:sz w:val="22"/>
          <w:szCs w:val="22"/>
        </w:rPr>
        <w:t xml:space="preserve">Deliverables and audience</w:t>
      </w:r>
    </w:p>
    <w:p>
      <w:pPr>
        <w:spacing w:after="120" w:line="276"/>
      </w:pPr>
      <w:r>
        <w:rPr>
          <w:sz w:val="22"/>
          <w:szCs w:val="22"/>
        </w:rPr>
        <w:t xml:space="preserve">Each team submits the written brief and the annotated source list, and presents to a panel of three students acting as the Trellis Point water committee, with the teacher as chair. The panel scores the presentation criteria on the rubric and asks at least one question that presses on a source the team relied on.</w:t>
      </w:r>
    </w:p>
    <w:p>
      <w:pPr>
        <w:keepNext/>
        <w:keepLines/>
        <w:spacing w:after="120" w:line="276"/>
      </w:pPr>
      <w:r>
        <w:rPr>
          <w:b/>
          <w:bCs/>
          <w:sz w:val="22"/>
          <w:szCs w:val="22"/>
        </w:rPr>
        <w:t xml:space="preserve">Source packet</w:t>
      </w:r>
    </w:p>
    <w:p>
      <w:pPr>
        <w:spacing w:after="120" w:line="276"/>
      </w:pPr>
      <w:r>
        <w:rPr>
          <w:sz w:val="22"/>
          <w:szCs w:val="22"/>
        </w:rPr>
        <w:t xml:space="preserve">The seven documents below make up the packet. Read all of them before you decide which ones your brief will rely on.</w:t>
      </w:r>
    </w:p>
    <w:p>
      <w:pPr>
        <w:keepNext/>
        <w:keepLines/>
        <w:spacing w:after="120" w:line="276"/>
      </w:pPr>
      <w:r>
        <w:rPr>
          <w:b/>
          <w:bCs/>
          <w:sz w:val="22"/>
          <w:szCs w:val="22"/>
        </w:rPr>
        <w:t xml:space="preserve">Document 1. Hydrogeologist's report on the Hollis Sand aquifer (summary section)</w:t>
      </w:r>
    </w:p>
    <w:p>
      <w:pPr>
        <w:spacing w:after="120" w:line="276"/>
      </w:pPr>
      <w:r>
        <w:rPr>
          <w:i/>
          <w:iCs/>
          <w:sz w:val="22"/>
          <w:szCs w:val="22"/>
        </w:rPr>
        <w:t xml:space="preserve">Prepared for the Town of Trellis Point by R. Delacroix, licensed geologist, Corwell Groundwater Consulting.</w:t>
      </w:r>
    </w:p>
    <w:p>
      <w:pPr>
        <w:spacing w:after="120" w:line="276"/>
      </w:pPr>
      <w:r>
        <w:rPr>
          <w:sz w:val="22"/>
          <w:szCs w:val="22"/>
        </w:rPr>
        <w:t xml:space="preserve">The Hollis Sand is a confined aquifer of fine to medium sand that lies 340 to 520 feet below the town. A layer of clay 60 to 90 feet thick sits above it and keeps injected water from rising toward the surface. Water already in the Hollis Sand carries about 1,100 milligrams per liter of dissolved minerals. The treated water the town would inject carries about 220 milligrams per liter, and the town's own delivery target is 450 milligrams per liter.</w:t>
      </w:r>
    </w:p>
    <w:p>
      <w:pPr>
        <w:spacing w:after="120" w:line="276"/>
      </w:pPr>
      <w:r>
        <w:rPr>
          <w:sz w:val="22"/>
          <w:szCs w:val="22"/>
        </w:rPr>
        <w:t xml:space="preserve">Injected water pushes the native water outward and forms a zone of fresh water around each well. At the edges of that zone, the fresh water and the mineralized water mix. When the town pumps stored water back out, the recovered water grows more mineralized over time, and pumping has to stop once it reaches the 450 milligram target. The water left behind in the mixed zone is the main reason recovery is incomplete.</w:t>
      </w:r>
    </w:p>
    <w:p>
      <w:pPr>
        <w:spacing w:after="120" w:line="276"/>
      </w:pPr>
      <w:r>
        <w:rPr>
          <w:sz w:val="22"/>
          <w:szCs w:val="22"/>
        </w:rPr>
        <w:t xml:space="preserve">In our pilot test last winter, we injected 60 acre-feet into a test well, stored it for 90 days, and recovered 41 acre-feet before the target was reached. That is a recovery efficiency of 68 percent. At other sites, recovery has usually improved over the first several cycles, because each cycle leaves behind a buffer of fresher water. On that basis we project a recovery efficiency of about 78 percent by the third or fourth cycle. This projection cannot be confirmed until those cycles have been run.</w:t>
      </w:r>
    </w:p>
    <w:p>
      <w:pPr>
        <w:spacing w:after="120" w:line="276"/>
      </w:pPr>
      <w:r>
        <w:rPr>
          <w:sz w:val="22"/>
          <w:szCs w:val="22"/>
        </w:rPr>
        <w:t xml:space="preserve">The proposed system has three wells that both inject and recover water, with a combined capacity of 2.0 million gallons per day. Total storage is limited to 1,900 acre-feet so that injection pressure stays well below the level that could crack the clay layer. At the full rate over a 180-day wet season, the wells can store about 1,100 acre-feet, so filling the aquifer completely would take two wet seasons.</w:t>
      </w:r>
    </w:p>
    <w:p>
      <w:pPr>
        <w:spacing w:after="120" w:line="276"/>
      </w:pPr>
      <w:r>
        <w:rPr>
          <w:sz w:val="22"/>
          <w:szCs w:val="22"/>
        </w:rPr>
        <w:t xml:space="preserve">Two uncertainties remain. First, the Fenwick Farms irrigation wells, about two miles east, pump from the same sand, and heavier pumping there could draw stored water away from the town's wells and lower recovery. Second, oxygen in injected water can react with some minerals in the sand and release arsenic. Recovered water in the pilot test showed no arsenic above the laboratory's detection limit, but only one cycle has been tested.</w:t>
      </w:r>
    </w:p>
    <w:p>
      <w:pPr>
        <w:keepNext/>
        <w:keepLines/>
        <w:spacing w:after="120" w:line="276"/>
      </w:pPr>
      <w:r>
        <w:rPr>
          <w:b/>
          <w:bCs/>
          <w:sz w:val="22"/>
          <w:szCs w:val="22"/>
        </w:rPr>
        <w:t xml:space="preserve">Document 2. Engineer's cost estimate for both options (summary page and notes)</w:t>
      </w:r>
    </w:p>
    <w:p>
      <w:pPr>
        <w:keepNext/>
        <w:keepLines/>
        <w:spacing w:after="120" w:line="276"/>
      </w:pPr>
      <w:r>
        <w:rPr>
          <w:i/>
          <w:iCs/>
          <w:sz w:val="22"/>
          <w:szCs w:val="22"/>
        </w:rPr>
        <w:t xml:space="preserve">Prepared by Halvorsen Civil Engineering for the Trellis Point water committee.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01"/>
        <w:gridCol w:w="3740"/>
        <w:gridCol w:w="2939"/>
      </w:tblGrid>
      <w:tr>
        <w:trPr>
          <w:cantSplit/>
          <w:tblHeader/>
        </w:trPr>
        <w:tc>
          <w:tcPr>
            <w:tcW w:type="dxa" w:w="34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37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Aquifer storage and recovery</w:t>
            </w:r>
          </w:p>
        </w:tc>
        <w:tc>
          <w:tcPr>
            <w:tcW w:type="dxa" w:w="29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Vantry Creek reservoir</w:t>
            </w:r>
          </w:p>
        </w:tc>
      </w:tr>
      <w:tr>
        <w:trPr>
          <w:cantSplit/>
        </w:trPr>
        <w:tc>
          <w:tcPr>
            <w:tcW w:type="dxa" w:w="3401"/>
            <w:tcMar>
              <w:top w:type="dxa" w:w="70"/>
              <w:left w:type="dxa" w:w="100"/>
              <w:bottom w:type="dxa" w:w="70"/>
              <w:right w:type="dxa" w:w="100"/>
            </w:tcMar>
            <w:vAlign w:val="top"/>
          </w:tcPr>
          <w:p>
            <w:pPr>
              <w:keepNext/>
              <w:spacing w:after="0" w:line="252"/>
              <w:jc w:val="left"/>
            </w:pPr>
            <w:r>
              <w:rPr>
                <w:sz w:val="22"/>
                <w:szCs w:val="22"/>
              </w:rPr>
              <w:t xml:space="preserve">Capital cost</w:t>
            </w:r>
          </w:p>
        </w:tc>
        <w:tc>
          <w:tcPr>
            <w:tcW w:type="dxa" w:w="3740"/>
            <w:tcMar>
              <w:top w:type="dxa" w:w="70"/>
              <w:left w:type="dxa" w:w="100"/>
              <w:bottom w:type="dxa" w:w="70"/>
              <w:right w:type="dxa" w:w="100"/>
            </w:tcMar>
            <w:vAlign w:val="top"/>
          </w:tcPr>
          <w:p>
            <w:pPr>
              <w:keepNext/>
              <w:spacing w:after="0" w:line="252"/>
              <w:jc w:val="left"/>
            </w:pPr>
            <w:r>
              <w:rPr>
                <w:sz w:val="22"/>
                <w:szCs w:val="22"/>
              </w:rPr>
              <w:t xml:space="preserve">$12,700,000</w:t>
            </w:r>
          </w:p>
        </w:tc>
        <w:tc>
          <w:tcPr>
            <w:tcW w:type="dxa" w:w="2939"/>
            <w:tcMar>
              <w:top w:type="dxa" w:w="70"/>
              <w:left w:type="dxa" w:w="100"/>
              <w:bottom w:type="dxa" w:w="70"/>
              <w:right w:type="dxa" w:w="100"/>
            </w:tcMar>
            <w:vAlign w:val="top"/>
          </w:tcPr>
          <w:p>
            <w:pPr>
              <w:keepNext/>
              <w:spacing w:after="0" w:line="252"/>
              <w:jc w:val="left"/>
            </w:pPr>
            <w:r>
              <w:rPr>
                <w:sz w:val="22"/>
                <w:szCs w:val="22"/>
              </w:rPr>
              <w:t xml:space="preserve">$41,000,000</w:t>
            </w:r>
          </w:p>
        </w:tc>
      </w:tr>
      <w:tr>
        <w:trPr>
          <w:cantSplit/>
        </w:trPr>
        <w:tc>
          <w:tcPr>
            <w:tcW w:type="dxa" w:w="3401"/>
            <w:tcMar>
              <w:top w:type="dxa" w:w="70"/>
              <w:left w:type="dxa" w:w="100"/>
              <w:bottom w:type="dxa" w:w="70"/>
              <w:right w:type="dxa" w:w="100"/>
            </w:tcMar>
            <w:vAlign w:val="top"/>
          </w:tcPr>
          <w:p>
            <w:pPr>
              <w:keepNext/>
              <w:spacing w:after="0" w:line="252"/>
              <w:jc w:val="left"/>
            </w:pPr>
            <w:r>
              <w:rPr>
                <w:sz w:val="22"/>
                <w:szCs w:val="22"/>
              </w:rPr>
              <w:t xml:space="preserve">Annual operating cost</w:t>
            </w:r>
          </w:p>
        </w:tc>
        <w:tc>
          <w:tcPr>
            <w:tcW w:type="dxa" w:w="3740"/>
            <w:tcMar>
              <w:top w:type="dxa" w:w="70"/>
              <w:left w:type="dxa" w:w="100"/>
              <w:bottom w:type="dxa" w:w="70"/>
              <w:right w:type="dxa" w:w="100"/>
            </w:tcMar>
            <w:vAlign w:val="top"/>
          </w:tcPr>
          <w:p>
            <w:pPr>
              <w:keepNext/>
              <w:spacing w:after="0" w:line="252"/>
              <w:jc w:val="left"/>
            </w:pPr>
            <w:r>
              <w:rPr>
                <w:sz w:val="22"/>
                <w:szCs w:val="22"/>
              </w:rPr>
              <w:t xml:space="preserve">$860,000</w:t>
            </w:r>
          </w:p>
        </w:tc>
        <w:tc>
          <w:tcPr>
            <w:tcW w:type="dxa" w:w="2939"/>
            <w:tcMar>
              <w:top w:type="dxa" w:w="70"/>
              <w:left w:type="dxa" w:w="100"/>
              <w:bottom w:type="dxa" w:w="70"/>
              <w:right w:type="dxa" w:w="100"/>
            </w:tcMar>
            <w:vAlign w:val="top"/>
          </w:tcPr>
          <w:p>
            <w:pPr>
              <w:keepNext/>
              <w:spacing w:after="0" w:line="252"/>
              <w:jc w:val="left"/>
            </w:pPr>
            <w:r>
              <w:rPr>
                <w:sz w:val="22"/>
                <w:szCs w:val="22"/>
              </w:rPr>
              <w:t xml:space="preserve">$240,000</w:t>
            </w:r>
          </w:p>
        </w:tc>
      </w:tr>
      <w:tr>
        <w:trPr>
          <w:cantSplit/>
        </w:trPr>
        <w:tc>
          <w:tcPr>
            <w:tcW w:type="dxa" w:w="3401"/>
            <w:tcMar>
              <w:top w:type="dxa" w:w="70"/>
              <w:left w:type="dxa" w:w="100"/>
              <w:bottom w:type="dxa" w:w="70"/>
              <w:right w:type="dxa" w:w="100"/>
            </w:tcMar>
            <w:vAlign w:val="top"/>
          </w:tcPr>
          <w:p>
            <w:pPr>
              <w:keepNext/>
              <w:spacing w:after="0" w:line="252"/>
              <w:jc w:val="left"/>
            </w:pPr>
            <w:r>
              <w:rPr>
                <w:sz w:val="22"/>
                <w:szCs w:val="22"/>
              </w:rPr>
              <w:t xml:space="preserve">Storage available</w:t>
            </w:r>
          </w:p>
        </w:tc>
        <w:tc>
          <w:tcPr>
            <w:tcW w:type="dxa" w:w="3740"/>
            <w:tcMar>
              <w:top w:type="dxa" w:w="70"/>
              <w:left w:type="dxa" w:w="100"/>
              <w:bottom w:type="dxa" w:w="70"/>
              <w:right w:type="dxa" w:w="100"/>
            </w:tcMar>
            <w:vAlign w:val="top"/>
          </w:tcPr>
          <w:p>
            <w:pPr>
              <w:keepNext/>
              <w:spacing w:after="0" w:line="252"/>
              <w:jc w:val="left"/>
            </w:pPr>
            <w:r>
              <w:rPr>
                <w:sz w:val="22"/>
                <w:szCs w:val="22"/>
              </w:rPr>
              <w:t xml:space="preserve">1,900 acre-feet</w:t>
            </w:r>
          </w:p>
        </w:tc>
        <w:tc>
          <w:tcPr>
            <w:tcW w:type="dxa" w:w="2939"/>
            <w:tcMar>
              <w:top w:type="dxa" w:w="70"/>
              <w:left w:type="dxa" w:w="100"/>
              <w:bottom w:type="dxa" w:w="70"/>
              <w:right w:type="dxa" w:w="100"/>
            </w:tcMar>
            <w:vAlign w:val="top"/>
          </w:tcPr>
          <w:p>
            <w:pPr>
              <w:keepNext/>
              <w:spacing w:after="0" w:line="252"/>
              <w:jc w:val="left"/>
            </w:pPr>
            <w:r>
              <w:rPr>
                <w:sz w:val="22"/>
                <w:szCs w:val="22"/>
              </w:rPr>
              <w:t xml:space="preserve">5,400 acre-feet</w:t>
            </w:r>
          </w:p>
        </w:tc>
      </w:tr>
      <w:tr>
        <w:trPr>
          <w:cantSplit/>
        </w:trPr>
        <w:tc>
          <w:tcPr>
            <w:tcW w:type="dxa" w:w="3401"/>
            <w:tcMar>
              <w:top w:type="dxa" w:w="70"/>
              <w:left w:type="dxa" w:w="100"/>
              <w:bottom w:type="dxa" w:w="70"/>
              <w:right w:type="dxa" w:w="100"/>
            </w:tcMar>
            <w:vAlign w:val="top"/>
          </w:tcPr>
          <w:p>
            <w:pPr>
              <w:keepNext/>
              <w:spacing w:after="0" w:line="252"/>
              <w:jc w:val="left"/>
            </w:pPr>
            <w:r>
              <w:rPr>
                <w:sz w:val="22"/>
                <w:szCs w:val="22"/>
              </w:rPr>
              <w:t xml:space="preserve">Water lost to evaporation each year</w:t>
            </w:r>
          </w:p>
        </w:tc>
        <w:tc>
          <w:tcPr>
            <w:tcW w:type="dxa" w:w="3740"/>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2939"/>
            <w:tcMar>
              <w:top w:type="dxa" w:w="70"/>
              <w:left w:type="dxa" w:w="100"/>
              <w:bottom w:type="dxa" w:w="70"/>
              <w:right w:type="dxa" w:w="100"/>
            </w:tcMar>
            <w:vAlign w:val="top"/>
          </w:tcPr>
          <w:p>
            <w:pPr>
              <w:keepNext/>
              <w:spacing w:after="0" w:line="252"/>
              <w:jc w:val="left"/>
            </w:pPr>
            <w:r>
              <w:rPr>
                <w:sz w:val="22"/>
                <w:szCs w:val="22"/>
              </w:rPr>
              <w:t xml:space="preserve">About 310 acre-feet</w:t>
            </w:r>
          </w:p>
        </w:tc>
      </w:tr>
      <w:tr>
        <w:trPr>
          <w:cantSplit/>
        </w:trPr>
        <w:tc>
          <w:tcPr>
            <w:tcW w:type="dxa" w:w="3401"/>
            <w:tcMar>
              <w:top w:type="dxa" w:w="70"/>
              <w:left w:type="dxa" w:w="100"/>
              <w:bottom w:type="dxa" w:w="70"/>
              <w:right w:type="dxa" w:w="100"/>
            </w:tcMar>
            <w:vAlign w:val="top"/>
          </w:tcPr>
          <w:p>
            <w:pPr>
              <w:keepNext/>
              <w:spacing w:after="0" w:line="252"/>
              <w:jc w:val="left"/>
            </w:pPr>
            <w:r>
              <w:rPr>
                <w:sz w:val="22"/>
                <w:szCs w:val="22"/>
              </w:rPr>
              <w:t xml:space="preserve">Share of stored water recoverable</w:t>
            </w:r>
          </w:p>
        </w:tc>
        <w:tc>
          <w:tcPr>
            <w:tcW w:type="dxa" w:w="3740"/>
            <w:tcMar>
              <w:top w:type="dxa" w:w="70"/>
              <w:left w:type="dxa" w:w="100"/>
              <w:bottom w:type="dxa" w:w="70"/>
              <w:right w:type="dxa" w:w="100"/>
            </w:tcMar>
            <w:vAlign w:val="top"/>
          </w:tcPr>
          <w:p>
            <w:pPr>
              <w:keepNext/>
              <w:spacing w:after="0" w:line="252"/>
              <w:jc w:val="left"/>
            </w:pPr>
            <w:r>
              <w:rPr>
                <w:sz w:val="22"/>
                <w:szCs w:val="22"/>
              </w:rPr>
              <w:t xml:space="preserve">About 78 percent</w:t>
            </w:r>
          </w:p>
        </w:tc>
        <w:tc>
          <w:tcPr>
            <w:tcW w:type="dxa" w:w="2939"/>
            <w:tcMar>
              <w:top w:type="dxa" w:w="70"/>
              <w:left w:type="dxa" w:w="100"/>
              <w:bottom w:type="dxa" w:w="70"/>
              <w:right w:type="dxa" w:w="100"/>
            </w:tcMar>
            <w:vAlign w:val="top"/>
          </w:tcPr>
          <w:p>
            <w:pPr>
              <w:keepNext/>
              <w:spacing w:after="0" w:line="252"/>
              <w:jc w:val="left"/>
            </w:pPr>
            <w:r>
              <w:rPr>
                <w:sz w:val="22"/>
                <w:szCs w:val="22"/>
              </w:rPr>
              <w:t xml:space="preserve">About 94 percent</w:t>
            </w:r>
          </w:p>
        </w:tc>
      </w:tr>
      <w:tr>
        <w:trPr>
          <w:cantSplit/>
        </w:trPr>
        <w:tc>
          <w:tcPr>
            <w:tcW w:type="dxa" w:w="3401"/>
            <w:tcMar>
              <w:top w:type="dxa" w:w="70"/>
              <w:left w:type="dxa" w:w="100"/>
              <w:bottom w:type="dxa" w:w="70"/>
              <w:right w:type="dxa" w:w="100"/>
            </w:tcMar>
            <w:vAlign w:val="top"/>
          </w:tcPr>
          <w:p>
            <w:pPr>
              <w:keepNext/>
              <w:spacing w:after="0" w:line="252"/>
              <w:jc w:val="left"/>
            </w:pPr>
            <w:r>
              <w:rPr>
                <w:sz w:val="22"/>
                <w:szCs w:val="22"/>
              </w:rPr>
              <w:t xml:space="preserve">Land required</w:t>
            </w:r>
          </w:p>
        </w:tc>
        <w:tc>
          <w:tcPr>
            <w:tcW w:type="dxa" w:w="3740"/>
            <w:tcMar>
              <w:top w:type="dxa" w:w="70"/>
              <w:left w:type="dxa" w:w="100"/>
              <w:bottom w:type="dxa" w:w="70"/>
              <w:right w:type="dxa" w:w="100"/>
            </w:tcMar>
            <w:vAlign w:val="top"/>
          </w:tcPr>
          <w:p>
            <w:pPr>
              <w:keepNext/>
              <w:spacing w:after="0" w:line="252"/>
              <w:jc w:val="left"/>
            </w:pPr>
            <w:r>
              <w:rPr>
                <w:sz w:val="22"/>
                <w:szCs w:val="22"/>
              </w:rPr>
              <w:t xml:space="preserve">6 acres</w:t>
            </w:r>
          </w:p>
        </w:tc>
        <w:tc>
          <w:tcPr>
            <w:tcW w:type="dxa" w:w="2939"/>
            <w:tcMar>
              <w:top w:type="dxa" w:w="70"/>
              <w:left w:type="dxa" w:w="100"/>
              <w:bottom w:type="dxa" w:w="70"/>
              <w:right w:type="dxa" w:w="100"/>
            </w:tcMar>
            <w:vAlign w:val="top"/>
          </w:tcPr>
          <w:p>
            <w:pPr>
              <w:keepNext/>
              <w:spacing w:after="0" w:line="252"/>
              <w:jc w:val="left"/>
            </w:pPr>
            <w:r>
              <w:rPr>
                <w:sz w:val="22"/>
                <w:szCs w:val="22"/>
              </w:rPr>
              <w:t xml:space="preserve">220 acres</w:t>
            </w:r>
          </w:p>
        </w:tc>
      </w:tr>
      <w:tr>
        <w:trPr>
          <w:cantSplit/>
        </w:trPr>
        <w:tc>
          <w:tcPr>
            <w:tcW w:type="dxa" w:w="3401"/>
            <w:tcMar>
              <w:top w:type="dxa" w:w="70"/>
              <w:left w:type="dxa" w:w="100"/>
              <w:bottom w:type="dxa" w:w="70"/>
              <w:right w:type="dxa" w:w="100"/>
            </w:tcMar>
            <w:vAlign w:val="top"/>
          </w:tcPr>
          <w:p>
            <w:pPr>
              <w:spacing w:after="0" w:line="252"/>
              <w:jc w:val="left"/>
            </w:pPr>
            <w:r>
              <w:rPr>
                <w:sz w:val="22"/>
                <w:szCs w:val="22"/>
              </w:rPr>
              <w:t xml:space="preserve">Years to permit and build</w:t>
            </w:r>
          </w:p>
        </w:tc>
        <w:tc>
          <w:tcPr>
            <w:tcW w:type="dxa" w:w="3740"/>
            <w:tcMar>
              <w:top w:type="dxa" w:w="70"/>
              <w:left w:type="dxa" w:w="100"/>
              <w:bottom w:type="dxa" w:w="70"/>
              <w:right w:type="dxa" w:w="100"/>
            </w:tcMar>
            <w:vAlign w:val="top"/>
          </w:tcPr>
          <w:p>
            <w:pPr>
              <w:spacing w:after="0" w:line="252"/>
              <w:jc w:val="left"/>
            </w:pPr>
            <w:r>
              <w:rPr>
                <w:sz w:val="22"/>
                <w:szCs w:val="22"/>
              </w:rPr>
              <w:t xml:space="preserve">4</w:t>
            </w:r>
          </w:p>
        </w:tc>
        <w:tc>
          <w:tcPr>
            <w:tcW w:type="dxa" w:w="2939"/>
            <w:tcMar>
              <w:top w:type="dxa" w:w="70"/>
              <w:left w:type="dxa" w:w="100"/>
              <w:bottom w:type="dxa" w:w="70"/>
              <w:right w:type="dxa" w:w="100"/>
            </w:tcMar>
            <w:vAlign w:val="top"/>
          </w:tcPr>
          <w:p>
            <w:pPr>
              <w:spacing w:after="0" w:line="252"/>
              <w:jc w:val="left"/>
            </w:pPr>
            <w:r>
              <w:rPr>
                <w:sz w:val="22"/>
                <w:szCs w:val="22"/>
              </w:rPr>
              <w:t xml:space="preserve">11</w:t>
            </w:r>
          </w:p>
        </w:tc>
      </w:tr>
    </w:tbl>
    <w:p>
      <w:pPr>
        <w:spacing w:after="160" w:before="0"/>
      </w:pPr>
    </w:p>
    <w:p>
      <w:pPr>
        <w:keepNext/>
        <w:keepLines/>
        <w:spacing w:after="120" w:line="276"/>
      </w:pPr>
      <w:r>
        <w:rPr>
          <w:sz w:val="22"/>
          <w:szCs w:val="22"/>
        </w:rPr>
        <w:t xml:space="preserve">Notes on the estimate:</w:t>
      </w:r>
    </w:p>
    <w:p>
      <w:pPr>
        <w:pStyle w:val="ListParagraph"/>
        <w:keepLines/>
        <w:numPr>
          <w:ilvl w:val="0"/>
          <w:numId w:val="4"/>
        </w:numPr>
        <w:spacing w:after="60" w:line="276"/>
        <w:ind w:left="720" w:hanging="360"/>
      </w:pPr>
      <w:r>
        <w:rPr>
          <w:sz w:val="22"/>
          <w:szCs w:val="22"/>
        </w:rPr>
        <w:t xml:space="preserve">All costs are in 2026 dollars and include a 25 percent allowance for unexpected costs.</w:t>
      </w:r>
    </w:p>
    <w:p>
      <w:pPr>
        <w:pStyle w:val="ListParagraph"/>
        <w:keepLines/>
        <w:numPr>
          <w:ilvl w:val="0"/>
          <w:numId w:val="4"/>
        </w:numPr>
        <w:spacing w:after="60" w:line="276"/>
        <w:ind w:left="720" w:hanging="360"/>
      </w:pPr>
      <w:r>
        <w:rPr>
          <w:sz w:val="22"/>
          <w:szCs w:val="22"/>
        </w:rPr>
        <w:t xml:space="preserve">The aquifer capital cost covers three wells, 2.4 miles of pipeline, land, and equipment to disinfect recovered water and remove iron before delivery. The operating cost covers electricity to pump water down and back up, water-quality monitoring, and regular cleaning of the well screens, which slowly clog with fine particles.</w:t>
      </w:r>
    </w:p>
    <w:p>
      <w:pPr>
        <w:pStyle w:val="ListParagraph"/>
        <w:keepLines/>
        <w:numPr>
          <w:ilvl w:val="0"/>
          <w:numId w:val="4"/>
        </w:numPr>
        <w:spacing w:after="60" w:line="276"/>
        <w:ind w:left="720" w:hanging="360"/>
      </w:pPr>
      <w:r>
        <w:rPr>
          <w:sz w:val="22"/>
          <w:szCs w:val="22"/>
        </w:rPr>
        <w:t xml:space="preserve">The reservoir capital cost covers the dam and spillway, purchase of 220 acres, relocation of 1.3 miles of Vantry Creek Road, and a pipeline to the treatment plant. The operating cost covers dam safety inspections, one full-time staff position, and maintenance.</w:t>
      </w:r>
    </w:p>
    <w:p>
      <w:pPr>
        <w:pStyle w:val="ListParagraph"/>
        <w:keepLines/>
        <w:numPr>
          <w:ilvl w:val="0"/>
          <w:numId w:val="4"/>
        </w:numPr>
        <w:spacing w:after="60" w:line="276"/>
        <w:ind w:left="720" w:hanging="360"/>
      </w:pPr>
      <w:r>
        <w:rPr>
          <w:sz w:val="22"/>
          <w:szCs w:val="22"/>
        </w:rPr>
        <w:t xml:space="preserve">For the aquifer, the recoverable share is the hydrogeologist's projection for later cycles (Document 1). For the reservoir, it is the share of stored water that sits above the lowest outlet, after seepage. Evaporation is listed separately because it depends on how long water is held and how hot the summer is. In normal years, creek inflow replaces it; in dry years, it does not.</w:t>
      </w:r>
    </w:p>
    <w:p>
      <w:pPr>
        <w:pStyle w:val="ListParagraph"/>
        <w:keepLines/>
        <w:numPr>
          <w:ilvl w:val="0"/>
          <w:numId w:val="4"/>
        </w:numPr>
        <w:spacing w:after="60" w:line="276"/>
        <w:ind w:left="720" w:hanging="360"/>
      </w:pPr>
      <w:r>
        <w:rPr>
          <w:sz w:val="22"/>
          <w:szCs w:val="22"/>
        </w:rPr>
        <w:t xml:space="preserve">The schedule assumes that no party objects to the reservoir's storage water right.</w:t>
      </w:r>
    </w:p>
    <w:p>
      <w:pPr>
        <w:pStyle w:val="ListParagraph"/>
        <w:keepLines/>
        <w:numPr>
          <w:ilvl w:val="0"/>
          <w:numId w:val="4"/>
        </w:numPr>
        <w:spacing w:after="60" w:line="276"/>
        <w:ind w:left="720" w:hanging="360"/>
      </w:pPr>
      <w:r>
        <w:rPr>
          <w:sz w:val="22"/>
          <w:szCs w:val="22"/>
        </w:rPr>
        <w:t xml:space="preserve">The estimate does not include water released downstream for other users, any state grant, or the cost of borrowing.</w:t>
      </w:r>
    </w:p>
    <w:p>
      <w:pPr>
        <w:spacing w:after="40" w:before="0" w:line="120" w:lineRule="exact"/>
      </w:pPr>
    </w:p>
    <w:p>
      <w:pPr>
        <w:spacing w:after="120" w:line="276"/>
      </w:pPr>
      <w:r>
        <w:rPr>
          <w:sz w:val="22"/>
          <w:szCs w:val="22"/>
        </w:rPr>
        <w:t xml:space="preserve">For context, the town uses about 1,850 acre-feet of water in a normal year. The town's supply plan estimates a shortfall of about 650 acre-feet in a single dry year and about 1,400 acre-feet over two dry years in a row.</w:t>
      </w:r>
    </w:p>
    <w:p>
      <w:pPr>
        <w:keepNext/>
        <w:keepLines/>
        <w:spacing w:after="120" w:line="276"/>
      </w:pPr>
      <w:r>
        <w:rPr>
          <w:b/>
          <w:bCs/>
          <w:sz w:val="22"/>
          <w:szCs w:val="22"/>
        </w:rPr>
        <w:t xml:space="preserve">Document 3. Minutes of the Trellis Point water committee, March 4 (public comment)</w:t>
      </w:r>
    </w:p>
    <w:p>
      <w:pPr>
        <w:spacing w:after="120" w:line="276"/>
      </w:pPr>
      <w:r>
        <w:rPr>
          <w:sz w:val="22"/>
          <w:szCs w:val="22"/>
        </w:rPr>
        <w:t xml:space="preserve">Committee chair Deborah Ames opened public comment on the two water storage options. Three residents spoke.</w:t>
      </w:r>
    </w:p>
    <w:p>
      <w:pPr>
        <w:spacing w:after="120" w:line="276"/>
      </w:pPr>
      <w:r>
        <w:rPr>
          <w:sz w:val="22"/>
          <w:szCs w:val="22"/>
        </w:rPr>
        <w:t xml:space="preserve">Mr. Lyle Kowalczyk of Ridge Road spoke in favor of the reservoir. He said his family has fished Vantry Creek for three generations and that a lake would bring families to the town. He said water put into the ground "never comes back the way it went in" and that a town in his wife's home state had lost most of what it stored underground. He did not name the town.</w:t>
      </w:r>
    </w:p>
    <w:p>
      <w:pPr>
        <w:spacing w:after="120" w:line="276"/>
      </w:pPr>
      <w:r>
        <w:rPr>
          <w:sz w:val="22"/>
          <w:szCs w:val="22"/>
        </w:rPr>
        <w:t xml:space="preserve">Ms. Teresa Odum of Mill Street, a retired civil engineer, spoke in favor of the reservoir. She said the reservoir would store almost three times as much water as the aquifer option and that the town should plan for droughts longer than two years. She said a dam is a proven technology that staff can inspect directly, while water underground cannot be seen. She asked whether the engineer's estimate included water that would have to be released downstream.</w:t>
      </w:r>
    </w:p>
    <w:p>
      <w:pPr>
        <w:spacing w:after="120" w:line="276"/>
      </w:pPr>
      <w:r>
        <w:rPr>
          <w:sz w:val="22"/>
          <w:szCs w:val="22"/>
        </w:rPr>
        <w:t xml:space="preserve">Mr. Ray Pruitt of Pruitt Orchards spoke against the reservoir. He said 64 of the 220 acres in the reservoir footprint are his family's orchard and that the family will not sell willingly. He said a lake in a valley with hot summers will lose water to the air every year, and that eleven years is too long to wait when a dry year is likely to arrive before then.</w:t>
      </w:r>
    </w:p>
    <w:p>
      <w:pPr>
        <w:spacing w:after="120" w:line="276"/>
      </w:pPr>
      <w:r>
        <w:rPr>
          <w:sz w:val="22"/>
          <w:szCs w:val="22"/>
        </w:rPr>
        <w:t xml:space="preserve">Chair Ames thanked the speakers and asked staff to report on downstream releases, borrowing, and permit timelines at the next meeting. The committee took no action.</w:t>
      </w:r>
    </w:p>
    <w:p>
      <w:pPr>
        <w:keepNext/>
        <w:keepLines/>
        <w:spacing w:after="120" w:line="276"/>
      </w:pPr>
      <w:r>
        <w:rPr>
          <w:b/>
          <w:bCs/>
          <w:sz w:val="22"/>
          <w:szCs w:val="22"/>
        </w:rPr>
        <w:t xml:space="preserve">Document 4. Letter from the Lower Vantry Irrigation District</w:t>
      </w:r>
    </w:p>
    <w:p>
      <w:pPr>
        <w:keepNext/>
        <w:keepLines/>
        <w:spacing w:after="120" w:line="276"/>
      </w:pPr>
      <w:r>
        <w:rPr>
          <w:sz w:val="22"/>
          <w:szCs w:val="22"/>
        </w:rPr>
        <w:t xml:space="preserve">Dear members of the water committee,</w:t>
      </w:r>
    </w:p>
    <w:p>
      <w:pPr>
        <w:spacing w:after="120" w:line="276"/>
      </w:pPr>
      <w:r>
        <w:rPr>
          <w:sz w:val="22"/>
          <w:szCs w:val="22"/>
        </w:rPr>
        <w:t xml:space="preserve">The Lower Vantry Irrigation District delivers water from Vantry Creek to 48 farms covering about 6,800 acres below the proposed dam site. Our right to divert water from the creek is older than the town's, and in dry summers the creek already falls short of what our members need.</w:t>
      </w:r>
    </w:p>
    <w:p>
      <w:pPr>
        <w:spacing w:after="120" w:line="276"/>
      </w:pPr>
      <w:r>
        <w:rPr>
          <w:sz w:val="22"/>
          <w:szCs w:val="22"/>
        </w:rPr>
        <w:t xml:space="preserve">A dam would capture winter and spring flow that now reaches our diversion. Part of that flow soaks into the creek bed and seeps back into the channel later, which keeps the creek running in late summer. The engineer's estimate (Document 2) appears to assume that the town may keep all of the water that reaches the reservoir.</w:t>
      </w:r>
    </w:p>
    <w:p>
      <w:pPr>
        <w:spacing w:after="120" w:line="276"/>
      </w:pPr>
      <w:r>
        <w:rPr>
          <w:sz w:val="22"/>
          <w:szCs w:val="22"/>
        </w:rPr>
        <w:t xml:space="preserve">We ask that any storage permit require the town to release at least 600 acre-feet to the creek each summer. If the town applies for a storage water right without that condition, our board has voted to object at the state hearing.</w:t>
      </w:r>
    </w:p>
    <w:p>
      <w:pPr>
        <w:spacing w:after="120" w:line="276"/>
      </w:pPr>
      <w:r>
        <w:rPr>
          <w:sz w:val="22"/>
          <w:szCs w:val="22"/>
        </w:rPr>
        <w:t xml:space="preserve">The district takes no position on aquifer storage, provided the town injects only water it already has the right to use.</w:t>
      </w:r>
    </w:p>
    <w:p>
      <w:pPr>
        <w:spacing w:after="120" w:line="276"/>
      </w:pPr>
      <w:r>
        <w:rPr>
          <w:sz w:val="22"/>
          <w:szCs w:val="22"/>
        </w:rPr>
        <w:t xml:space="preserve">Sincerely,</w:t>
      </w:r>
      <w:r>
        <w:rPr>
          <w:sz w:val="22"/>
          <w:szCs w:val="22"/>
        </w:rPr>
        <w:br/>
      </w:r>
      <w:r>
        <w:rPr>
          <w:sz w:val="22"/>
          <w:szCs w:val="22"/>
        </w:rPr>
        <w:t xml:space="preserve">Anita Brandt, General Manager</w:t>
      </w:r>
    </w:p>
    <w:p>
      <w:pPr>
        <w:keepNext/>
        <w:keepLines/>
        <w:spacing w:after="120" w:line="276"/>
      </w:pPr>
      <w:r>
        <w:rPr>
          <w:b/>
          <w:bCs/>
          <w:sz w:val="22"/>
          <w:szCs w:val="22"/>
        </w:rPr>
        <w:t xml:space="preserve">Document 5. Memo from the town finance director</w:t>
      </w:r>
    </w:p>
    <w:p>
      <w:pPr>
        <w:spacing w:after="120" w:line="276"/>
      </w:pPr>
      <w:r>
        <w:rPr>
          <w:i/>
          <w:iCs/>
          <w:sz w:val="22"/>
          <w:szCs w:val="22"/>
        </w:rPr>
        <w:t xml:space="preserve">To: Water committee. From: Gordon Phiri, Finance Director. Subject: Borrowing capacity and rate effects of the two storage options.</w:t>
      </w:r>
    </w:p>
    <w:p>
      <w:pPr>
        <w:spacing w:after="120" w:line="276"/>
      </w:pPr>
      <w:r>
        <w:rPr>
          <w:sz w:val="22"/>
          <w:szCs w:val="22"/>
        </w:rPr>
        <w:t xml:space="preserve">The town can borrow up to $20 million for water projects through the state revolving loan fund, at 2.0 percent interest over 30 years. Borrowing above that amount would require a general obligation bond approved by voters, which I estimate at 4.0 percent over 30 years. The town has never put a bond of this size before its voters.</w:t>
      </w:r>
    </w:p>
    <w:p>
      <w:pPr>
        <w:keepNext/>
        <w:keepLines/>
        <w:spacing w:after="120" w:line="276"/>
      </w:pPr>
      <w:r>
        <w:rPr>
          <w:sz w:val="22"/>
          <w:szCs w:val="22"/>
        </w:rPr>
        <w:t xml:space="preserve">The figures below assume the full capital cost of each option is borrowed. I have spread the yearly loan payments and operating costs across the town's 4,300 water accounts.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28"/>
        <w:gridCol w:w="3394"/>
        <w:gridCol w:w="3758"/>
      </w:tblGrid>
      <w:tr>
        <w:trPr>
          <w:cantSplit/>
          <w:tblHeader/>
        </w:trPr>
        <w:tc>
          <w:tcPr>
            <w:tcW w:type="dxa" w:w="29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33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Aquifer storage and recovery</w:t>
            </w:r>
          </w:p>
        </w:tc>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Vantry Creek reservoir</w:t>
            </w:r>
          </w:p>
        </w:tc>
      </w:tr>
      <w:tr>
        <w:trPr>
          <w:cantSplit/>
        </w:trPr>
        <w:tc>
          <w:tcPr>
            <w:tcW w:type="dxa" w:w="2928"/>
            <w:tcMar>
              <w:top w:type="dxa" w:w="70"/>
              <w:left w:type="dxa" w:w="100"/>
              <w:bottom w:type="dxa" w:w="70"/>
              <w:right w:type="dxa" w:w="100"/>
            </w:tcMar>
            <w:vAlign w:val="top"/>
          </w:tcPr>
          <w:p>
            <w:pPr>
              <w:keepNext/>
              <w:spacing w:after="0" w:line="252"/>
              <w:jc w:val="left"/>
            </w:pPr>
            <w:r>
              <w:rPr>
                <w:sz w:val="22"/>
                <w:szCs w:val="22"/>
              </w:rPr>
              <w:t xml:space="preserve">Amount borrowed</w:t>
            </w:r>
          </w:p>
        </w:tc>
        <w:tc>
          <w:tcPr>
            <w:tcW w:type="dxa" w:w="3394"/>
            <w:tcMar>
              <w:top w:type="dxa" w:w="70"/>
              <w:left w:type="dxa" w:w="100"/>
              <w:bottom w:type="dxa" w:w="70"/>
              <w:right w:type="dxa" w:w="100"/>
            </w:tcMar>
            <w:vAlign w:val="top"/>
          </w:tcPr>
          <w:p>
            <w:pPr>
              <w:keepNext/>
              <w:spacing w:after="0" w:line="252"/>
              <w:jc w:val="left"/>
            </w:pPr>
            <w:r>
              <w:rPr>
                <w:sz w:val="22"/>
                <w:szCs w:val="22"/>
              </w:rPr>
              <w:t xml:space="preserve">$12.7 million state loan</w:t>
            </w:r>
          </w:p>
        </w:tc>
        <w:tc>
          <w:tcPr>
            <w:tcW w:type="dxa" w:w="3758"/>
            <w:tcMar>
              <w:top w:type="dxa" w:w="70"/>
              <w:left w:type="dxa" w:w="100"/>
              <w:bottom w:type="dxa" w:w="70"/>
              <w:right w:type="dxa" w:w="100"/>
            </w:tcMar>
            <w:vAlign w:val="top"/>
          </w:tcPr>
          <w:p>
            <w:pPr>
              <w:keepNext/>
              <w:spacing w:after="0" w:line="252"/>
              <w:jc w:val="left"/>
            </w:pPr>
            <w:r>
              <w:rPr>
                <w:sz w:val="22"/>
                <w:szCs w:val="22"/>
              </w:rPr>
              <w:t xml:space="preserve">$20 million state loan and $21 million voter-approved bond</w:t>
            </w:r>
          </w:p>
        </w:tc>
      </w:tr>
      <w:tr>
        <w:trPr>
          <w:cantSplit/>
        </w:trPr>
        <w:tc>
          <w:tcPr>
            <w:tcW w:type="dxa" w:w="2928"/>
            <w:tcMar>
              <w:top w:type="dxa" w:w="70"/>
              <w:left w:type="dxa" w:w="100"/>
              <w:bottom w:type="dxa" w:w="70"/>
              <w:right w:type="dxa" w:w="100"/>
            </w:tcMar>
            <w:vAlign w:val="top"/>
          </w:tcPr>
          <w:p>
            <w:pPr>
              <w:keepNext/>
              <w:spacing w:after="0" w:line="252"/>
              <w:jc w:val="left"/>
            </w:pPr>
            <w:r>
              <w:rPr>
                <w:sz w:val="22"/>
                <w:szCs w:val="22"/>
              </w:rPr>
              <w:t xml:space="preserve">Yearly loan payments</w:t>
            </w:r>
          </w:p>
        </w:tc>
        <w:tc>
          <w:tcPr>
            <w:tcW w:type="dxa" w:w="3394"/>
            <w:tcMar>
              <w:top w:type="dxa" w:w="70"/>
              <w:left w:type="dxa" w:w="100"/>
              <w:bottom w:type="dxa" w:w="70"/>
              <w:right w:type="dxa" w:w="100"/>
            </w:tcMar>
            <w:vAlign w:val="top"/>
          </w:tcPr>
          <w:p>
            <w:pPr>
              <w:keepNext/>
              <w:spacing w:after="0" w:line="252"/>
              <w:jc w:val="left"/>
            </w:pPr>
            <w:r>
              <w:rPr>
                <w:sz w:val="22"/>
                <w:szCs w:val="22"/>
              </w:rPr>
              <w:t xml:space="preserve">About $567,000</w:t>
            </w:r>
          </w:p>
        </w:tc>
        <w:tc>
          <w:tcPr>
            <w:tcW w:type="dxa" w:w="3758"/>
            <w:tcMar>
              <w:top w:type="dxa" w:w="70"/>
              <w:left w:type="dxa" w:w="100"/>
              <w:bottom w:type="dxa" w:w="70"/>
              <w:right w:type="dxa" w:w="100"/>
            </w:tcMar>
            <w:vAlign w:val="top"/>
          </w:tcPr>
          <w:p>
            <w:pPr>
              <w:keepNext/>
              <w:spacing w:after="0" w:line="252"/>
              <w:jc w:val="left"/>
            </w:pPr>
            <w:r>
              <w:rPr>
                <w:sz w:val="22"/>
                <w:szCs w:val="22"/>
              </w:rPr>
              <w:t xml:space="preserve">About $2,107,000</w:t>
            </w:r>
          </w:p>
        </w:tc>
      </w:tr>
      <w:tr>
        <w:trPr>
          <w:cantSplit/>
        </w:trPr>
        <w:tc>
          <w:tcPr>
            <w:tcW w:type="dxa" w:w="2928"/>
            <w:tcMar>
              <w:top w:type="dxa" w:w="70"/>
              <w:left w:type="dxa" w:w="100"/>
              <w:bottom w:type="dxa" w:w="70"/>
              <w:right w:type="dxa" w:w="100"/>
            </w:tcMar>
            <w:vAlign w:val="top"/>
          </w:tcPr>
          <w:p>
            <w:pPr>
              <w:keepNext/>
              <w:spacing w:after="0" w:line="252"/>
              <w:jc w:val="left"/>
            </w:pPr>
            <w:r>
              <w:rPr>
                <w:sz w:val="22"/>
                <w:szCs w:val="22"/>
              </w:rPr>
              <w:t xml:space="preserve">Yearly operating cost</w:t>
            </w:r>
          </w:p>
        </w:tc>
        <w:tc>
          <w:tcPr>
            <w:tcW w:type="dxa" w:w="3394"/>
            <w:tcMar>
              <w:top w:type="dxa" w:w="70"/>
              <w:left w:type="dxa" w:w="100"/>
              <w:bottom w:type="dxa" w:w="70"/>
              <w:right w:type="dxa" w:w="100"/>
            </w:tcMar>
            <w:vAlign w:val="top"/>
          </w:tcPr>
          <w:p>
            <w:pPr>
              <w:keepNext/>
              <w:spacing w:after="0" w:line="252"/>
              <w:jc w:val="left"/>
            </w:pPr>
            <w:r>
              <w:rPr>
                <w:sz w:val="22"/>
                <w:szCs w:val="22"/>
              </w:rPr>
              <w:t xml:space="preserve">$860,000</w:t>
            </w:r>
          </w:p>
        </w:tc>
        <w:tc>
          <w:tcPr>
            <w:tcW w:type="dxa" w:w="3758"/>
            <w:tcMar>
              <w:top w:type="dxa" w:w="70"/>
              <w:left w:type="dxa" w:w="100"/>
              <w:bottom w:type="dxa" w:w="70"/>
              <w:right w:type="dxa" w:w="100"/>
            </w:tcMar>
            <w:vAlign w:val="top"/>
          </w:tcPr>
          <w:p>
            <w:pPr>
              <w:keepNext/>
              <w:spacing w:after="0" w:line="252"/>
              <w:jc w:val="left"/>
            </w:pPr>
            <w:r>
              <w:rPr>
                <w:sz w:val="22"/>
                <w:szCs w:val="22"/>
              </w:rPr>
              <w:t xml:space="preserve">$240,000</w:t>
            </w:r>
          </w:p>
        </w:tc>
      </w:tr>
      <w:tr>
        <w:trPr>
          <w:cantSplit/>
        </w:trPr>
        <w:tc>
          <w:tcPr>
            <w:tcW w:type="dxa" w:w="2928"/>
            <w:tcMar>
              <w:top w:type="dxa" w:w="70"/>
              <w:left w:type="dxa" w:w="100"/>
              <w:bottom w:type="dxa" w:w="70"/>
              <w:right w:type="dxa" w:w="100"/>
            </w:tcMar>
            <w:vAlign w:val="top"/>
          </w:tcPr>
          <w:p>
            <w:pPr>
              <w:keepNext/>
              <w:spacing w:after="0" w:line="252"/>
              <w:jc w:val="left"/>
            </w:pPr>
            <w:r>
              <w:rPr>
                <w:sz w:val="22"/>
                <w:szCs w:val="22"/>
              </w:rPr>
              <w:t xml:space="preserve">Total yearly cost</w:t>
            </w:r>
          </w:p>
        </w:tc>
        <w:tc>
          <w:tcPr>
            <w:tcW w:type="dxa" w:w="3394"/>
            <w:tcMar>
              <w:top w:type="dxa" w:w="70"/>
              <w:left w:type="dxa" w:w="100"/>
              <w:bottom w:type="dxa" w:w="70"/>
              <w:right w:type="dxa" w:w="100"/>
            </w:tcMar>
            <w:vAlign w:val="top"/>
          </w:tcPr>
          <w:p>
            <w:pPr>
              <w:keepNext/>
              <w:spacing w:after="0" w:line="252"/>
              <w:jc w:val="left"/>
            </w:pPr>
            <w:r>
              <w:rPr>
                <w:sz w:val="22"/>
                <w:szCs w:val="22"/>
              </w:rPr>
              <w:t xml:space="preserve">About $1,427,000</w:t>
            </w:r>
          </w:p>
        </w:tc>
        <w:tc>
          <w:tcPr>
            <w:tcW w:type="dxa" w:w="3758"/>
            <w:tcMar>
              <w:top w:type="dxa" w:w="70"/>
              <w:left w:type="dxa" w:w="100"/>
              <w:bottom w:type="dxa" w:w="70"/>
              <w:right w:type="dxa" w:w="100"/>
            </w:tcMar>
            <w:vAlign w:val="top"/>
          </w:tcPr>
          <w:p>
            <w:pPr>
              <w:keepNext/>
              <w:spacing w:after="0" w:line="252"/>
              <w:jc w:val="left"/>
            </w:pPr>
            <w:r>
              <w:rPr>
                <w:sz w:val="22"/>
                <w:szCs w:val="22"/>
              </w:rPr>
              <w:t xml:space="preserve">About $2,347,000</w:t>
            </w:r>
          </w:p>
        </w:tc>
      </w:tr>
      <w:tr>
        <w:trPr>
          <w:cantSplit/>
        </w:trPr>
        <w:tc>
          <w:tcPr>
            <w:tcW w:type="dxa" w:w="2928"/>
            <w:tcMar>
              <w:top w:type="dxa" w:w="70"/>
              <w:left w:type="dxa" w:w="100"/>
              <w:bottom w:type="dxa" w:w="70"/>
              <w:right w:type="dxa" w:w="100"/>
            </w:tcMar>
            <w:vAlign w:val="top"/>
          </w:tcPr>
          <w:p>
            <w:pPr>
              <w:spacing w:after="0" w:line="252"/>
              <w:jc w:val="left"/>
            </w:pPr>
            <w:r>
              <w:rPr>
                <w:sz w:val="22"/>
                <w:szCs w:val="22"/>
              </w:rPr>
              <w:t xml:space="preserve">Added to the average monthly bill</w:t>
            </w:r>
          </w:p>
        </w:tc>
        <w:tc>
          <w:tcPr>
            <w:tcW w:type="dxa" w:w="3394"/>
            <w:tcMar>
              <w:top w:type="dxa" w:w="70"/>
              <w:left w:type="dxa" w:w="100"/>
              <w:bottom w:type="dxa" w:w="70"/>
              <w:right w:type="dxa" w:w="100"/>
            </w:tcMar>
            <w:vAlign w:val="top"/>
          </w:tcPr>
          <w:p>
            <w:pPr>
              <w:spacing w:after="0" w:line="252"/>
              <w:jc w:val="left"/>
            </w:pPr>
            <w:r>
              <w:rPr>
                <w:sz w:val="22"/>
                <w:szCs w:val="22"/>
              </w:rPr>
              <w:t xml:space="preserve">About $27.70</w:t>
            </w:r>
          </w:p>
        </w:tc>
        <w:tc>
          <w:tcPr>
            <w:tcW w:type="dxa" w:w="3758"/>
            <w:tcMar>
              <w:top w:type="dxa" w:w="70"/>
              <w:left w:type="dxa" w:w="100"/>
              <w:bottom w:type="dxa" w:w="70"/>
              <w:right w:type="dxa" w:w="100"/>
            </w:tcMar>
            <w:vAlign w:val="top"/>
          </w:tcPr>
          <w:p>
            <w:pPr>
              <w:spacing w:after="0" w:line="252"/>
              <w:jc w:val="left"/>
            </w:pPr>
            <w:r>
              <w:rPr>
                <w:sz w:val="22"/>
                <w:szCs w:val="22"/>
              </w:rPr>
              <w:t xml:space="preserve">About $45.50</w:t>
            </w:r>
          </w:p>
        </w:tc>
      </w:tr>
    </w:tbl>
    <w:p>
      <w:pPr>
        <w:spacing w:after="160" w:before="0"/>
      </w:pPr>
    </w:p>
    <w:p>
      <w:pPr>
        <w:spacing w:after="120" w:line="276"/>
      </w:pPr>
      <w:r>
        <w:rPr>
          <w:sz w:val="22"/>
          <w:szCs w:val="22"/>
        </w:rPr>
        <w:t xml:space="preserve">The average monthly water bill is now $54, so the aquifer option would raise it by about 51 percent and the reservoir by about 84 percent. The state's drought-resilience grant program could lower either figure, yet awards are competitive and the town has not applied before. These figures do not allow for operating costs rising over 30 years.</w:t>
      </w:r>
    </w:p>
    <w:p>
      <w:pPr>
        <w:keepNext/>
        <w:keepLines/>
        <w:spacing w:after="120" w:line="276"/>
      </w:pPr>
      <w:r>
        <w:rPr>
          <w:b/>
          <w:bCs/>
          <w:sz w:val="22"/>
          <w:szCs w:val="22"/>
        </w:rPr>
        <w:t xml:space="preserve">Document 6. State permit checklist for local water storage projects (summary for local governments)</w:t>
      </w:r>
    </w:p>
    <w:p>
      <w:pPr>
        <w:keepNext/>
        <w:keepLines/>
        <w:spacing w:after="120" w:line="276"/>
      </w:pPr>
      <w:r>
        <w:rPr>
          <w:i/>
          <w:iCs/>
          <w:sz w:val="22"/>
          <w:szCs w:val="22"/>
        </w:rPr>
        <w:t xml:space="preserve">Aquifer storage and recovery</w:t>
      </w:r>
    </w:p>
    <w:p>
      <w:pPr>
        <w:pStyle w:val="ListParagraph"/>
        <w:keepNext/>
        <w:keepLines/>
        <w:numPr>
          <w:ilvl w:val="0"/>
          <w:numId w:val="5"/>
        </w:numPr>
        <w:spacing w:after="60" w:line="276"/>
        <w:ind w:left="720" w:hanging="360"/>
      </w:pPr>
      <w:r>
        <w:rPr>
          <w:sz w:val="22"/>
          <w:szCs w:val="22"/>
        </w:rPr>
        <w:t xml:space="preserve">State aquifer storage permit, which requires a completed pilot test and at least one year of monitoring data</w:t>
      </w:r>
    </w:p>
    <w:p>
      <w:pPr>
        <w:pStyle w:val="ListParagraph"/>
        <w:keepNext/>
        <w:keepLines/>
        <w:numPr>
          <w:ilvl w:val="0"/>
          <w:numId w:val="5"/>
        </w:numPr>
        <w:spacing w:after="60" w:line="276"/>
        <w:ind w:left="720" w:hanging="360"/>
      </w:pPr>
      <w:r>
        <w:rPr>
          <w:sz w:val="22"/>
          <w:szCs w:val="22"/>
        </w:rPr>
        <w:t xml:space="preserve">Authorization for the injection wells under the federal Underground Injection Control program, which the state administers</w:t>
      </w:r>
    </w:p>
    <w:p>
      <w:pPr>
        <w:pStyle w:val="ListParagraph"/>
        <w:keepNext/>
        <w:keepLines/>
        <w:numPr>
          <w:ilvl w:val="0"/>
          <w:numId w:val="5"/>
        </w:numPr>
        <w:spacing w:after="60" w:line="276"/>
        <w:ind w:left="720" w:hanging="360"/>
      </w:pPr>
      <w:r>
        <w:rPr>
          <w:sz w:val="22"/>
          <w:szCs w:val="22"/>
        </w:rPr>
        <w:t xml:space="preserve">A well construction permit for each well</w:t>
      </w:r>
    </w:p>
    <w:p>
      <w:pPr>
        <w:pStyle w:val="ListParagraph"/>
        <w:keepLines/>
        <w:numPr>
          <w:ilvl w:val="0"/>
          <w:numId w:val="5"/>
        </w:numPr>
        <w:spacing w:after="60" w:line="276"/>
        <w:ind w:left="720" w:hanging="360"/>
      </w:pPr>
      <w:r>
        <w:rPr>
          <w:sz w:val="22"/>
          <w:szCs w:val="22"/>
        </w:rPr>
        <w:t xml:space="preserve">Local land-use approval for the well sites</w:t>
      </w:r>
    </w:p>
    <w:p>
      <w:pPr>
        <w:spacing w:after="40" w:before="0" w:line="120" w:lineRule="exact"/>
      </w:pPr>
    </w:p>
    <w:p>
      <w:pPr>
        <w:spacing w:after="120" w:line="276"/>
      </w:pPr>
      <w:r>
        <w:rPr>
          <w:sz w:val="22"/>
          <w:szCs w:val="22"/>
        </w:rPr>
        <w:t xml:space="preserve">Since 2008 the state has approved five aquifer storage projects. The time from application to first recovery ranged from 3 to 6 years, with a median of 4 years.</w:t>
      </w:r>
    </w:p>
    <w:p>
      <w:pPr>
        <w:keepNext/>
        <w:keepLines/>
        <w:spacing w:after="120" w:line="276"/>
      </w:pPr>
      <w:r>
        <w:rPr>
          <w:i/>
          <w:iCs/>
          <w:sz w:val="22"/>
          <w:szCs w:val="22"/>
        </w:rPr>
        <w:t xml:space="preserve">Surface reservoir</w:t>
      </w:r>
    </w:p>
    <w:p>
      <w:pPr>
        <w:pStyle w:val="ListParagraph"/>
        <w:keepNext/>
        <w:keepLines/>
        <w:numPr>
          <w:ilvl w:val="0"/>
          <w:numId w:val="6"/>
        </w:numPr>
        <w:spacing w:after="60" w:line="276"/>
        <w:ind w:left="720" w:hanging="360"/>
      </w:pPr>
      <w:r>
        <w:rPr>
          <w:sz w:val="22"/>
          <w:szCs w:val="22"/>
        </w:rPr>
        <w:t xml:space="preserve">A new water right for storage, decided at a public hearing if any party objects</w:t>
      </w:r>
    </w:p>
    <w:p>
      <w:pPr>
        <w:pStyle w:val="ListParagraph"/>
        <w:keepNext/>
        <w:keepLines/>
        <w:numPr>
          <w:ilvl w:val="0"/>
          <w:numId w:val="6"/>
        </w:numPr>
        <w:spacing w:after="60" w:line="276"/>
        <w:ind w:left="720" w:hanging="360"/>
      </w:pPr>
      <w:r>
        <w:rPr>
          <w:sz w:val="22"/>
          <w:szCs w:val="22"/>
        </w:rPr>
        <w:t xml:space="preserve">Dam safety approval of the design and of construction</w:t>
      </w:r>
    </w:p>
    <w:p>
      <w:pPr>
        <w:pStyle w:val="ListParagraph"/>
        <w:keepNext/>
        <w:keepLines/>
        <w:numPr>
          <w:ilvl w:val="0"/>
          <w:numId w:val="6"/>
        </w:numPr>
        <w:spacing w:after="60" w:line="276"/>
        <w:ind w:left="720" w:hanging="360"/>
      </w:pPr>
      <w:r>
        <w:rPr>
          <w:sz w:val="22"/>
          <w:szCs w:val="22"/>
        </w:rPr>
        <w:t xml:space="preserve">A federal permit for placing fill in a stream channel and in wetlands</w:t>
      </w:r>
    </w:p>
    <w:p>
      <w:pPr>
        <w:pStyle w:val="ListParagraph"/>
        <w:keepNext/>
        <w:keepLines/>
        <w:numPr>
          <w:ilvl w:val="0"/>
          <w:numId w:val="6"/>
        </w:numPr>
        <w:spacing w:after="60" w:line="276"/>
        <w:ind w:left="720" w:hanging="360"/>
      </w:pPr>
      <w:r>
        <w:rPr>
          <w:sz w:val="22"/>
          <w:szCs w:val="22"/>
        </w:rPr>
        <w:t xml:space="preserve">State environmental impact review</w:t>
      </w:r>
    </w:p>
    <w:p>
      <w:pPr>
        <w:pStyle w:val="ListParagraph"/>
        <w:keepLines/>
        <w:numPr>
          <w:ilvl w:val="0"/>
          <w:numId w:val="6"/>
        </w:numPr>
        <w:spacing w:after="60" w:line="276"/>
        <w:ind w:left="720" w:hanging="360"/>
      </w:pPr>
      <w:r>
        <w:rPr>
          <w:sz w:val="22"/>
          <w:szCs w:val="22"/>
        </w:rPr>
        <w:t xml:space="preserve">A streambed alteration agreement with the state fish and wildlife agency</w:t>
      </w:r>
    </w:p>
    <w:p>
      <w:pPr>
        <w:spacing w:after="40" w:before="0" w:line="120" w:lineRule="exact"/>
      </w:pPr>
    </w:p>
    <w:p>
      <w:pPr>
        <w:spacing w:after="120" w:line="276"/>
      </w:pPr>
      <w:r>
        <w:rPr>
          <w:sz w:val="22"/>
          <w:szCs w:val="22"/>
        </w:rPr>
        <w:t xml:space="preserve">The last three dams of similar size in the state took 9, 13, and 16 years from application to first storage. No one objected to the water right for the 9-year project. The other two went through contested hearings.</w:t>
      </w:r>
    </w:p>
    <w:p>
      <w:pPr>
        <w:keepNext/>
        <w:keepLines/>
        <w:spacing w:after="120" w:line="276"/>
      </w:pPr>
      <w:r>
        <w:rPr>
          <w:b/>
          <w:bCs/>
          <w:sz w:val="22"/>
          <w:szCs w:val="22"/>
        </w:rPr>
        <w:t xml:space="preserve">Document 7. Letter from the Vantry Valley Paddle and Trail Association</w:t>
      </w:r>
    </w:p>
    <w:p>
      <w:pPr>
        <w:keepNext/>
        <w:keepLines/>
        <w:spacing w:after="120" w:line="276"/>
      </w:pPr>
      <w:r>
        <w:rPr>
          <w:sz w:val="22"/>
          <w:szCs w:val="22"/>
        </w:rPr>
        <w:t xml:space="preserve">Dear committee members,</w:t>
      </w:r>
    </w:p>
    <w:p>
      <w:pPr>
        <w:spacing w:after="120" w:line="276"/>
      </w:pPr>
      <w:r>
        <w:rPr>
          <w:sz w:val="22"/>
          <w:szCs w:val="22"/>
        </w:rPr>
        <w:t xml:space="preserve">Our association has 210 members who paddle, fish, and hike in the Vantry Valley, and we write in support of the reservoir. A lake of this size would allow boating, shoreline fishing, a swimming beach, and a loop trail. The aquifer option would offer none of these.</w:t>
      </w:r>
    </w:p>
    <w:p>
      <w:pPr>
        <w:spacing w:after="120" w:line="276"/>
      </w:pPr>
      <w:r>
        <w:rPr>
          <w:sz w:val="22"/>
          <w:szCs w:val="22"/>
        </w:rPr>
        <w:t xml:space="preserve">Kessel Lake in the next county draws about 70,000 visits a year. Kessel Lake is about twice the size of the proposed reservoir, so we estimate the Vantry Creek reservoir could draw about 35,000 visits a year and support new businesses such as a boat rental and a bait shop.</w:t>
      </w:r>
    </w:p>
    <w:p>
      <w:pPr>
        <w:spacing w:after="120" w:line="276"/>
      </w:pPr>
      <w:r>
        <w:rPr>
          <w:sz w:val="22"/>
          <w:szCs w:val="22"/>
        </w:rPr>
        <w:t xml:space="preserve">Our members would volunteer to build and maintain the trail. We ask the committee to count recreation as a benefit when it compares the two options, because the engineer's estimate (Document 2) leaves it out.</w:t>
      </w:r>
    </w:p>
    <w:p>
      <w:pPr>
        <w:spacing w:after="120" w:line="276"/>
      </w:pPr>
      <w:r>
        <w:rPr>
          <w:sz w:val="22"/>
          <w:szCs w:val="22"/>
        </w:rPr>
        <w:t xml:space="preserve">Sincerely,</w:t>
      </w:r>
      <w:r>
        <w:rPr>
          <w:sz w:val="22"/>
          <w:szCs w:val="22"/>
        </w:rPr>
        <w:br/>
      </w:r>
      <w:r>
        <w:rPr>
          <w:sz w:val="22"/>
          <w:szCs w:val="22"/>
        </w:rPr>
        <w:t xml:space="preserve">Marcus Webb, President</w:t>
      </w:r>
    </w:p>
    <w:p>
      <w:pPr>
        <w:pStyle w:val="Heading2"/>
        <w:keepNext/>
        <w:keepLines/>
      </w:pPr>
      <w:r>
        <w:rPr>
          <w:sz w:val="28"/>
          <w:szCs w:val="28"/>
        </w:rPr>
        <w:t xml:space="preserve">Milestones</w:t>
      </w:r>
    </w:p>
    <w:p>
      <w:pPr>
        <w:pStyle w:val="ListParagraph"/>
        <w:keepLines/>
        <w:numPr>
          <w:ilvl w:val="0"/>
          <w:numId w:val="7"/>
        </w:numPr>
        <w:spacing w:after="60" w:line="276"/>
        <w:ind w:left="720" w:hanging="360"/>
      </w:pPr>
      <w:r>
        <w:rPr>
          <w:b/>
          <w:bCs/>
          <w:sz w:val="22"/>
          <w:szCs w:val="22"/>
        </w:rPr>
        <w:t xml:space="preserve">Session 1, scope the question.</w:t>
      </w:r>
      <w:r>
        <w:rPr>
          <w:sz w:val="22"/>
          <w:szCs w:val="22"/>
        </w:rPr>
        <w:t xml:space="preserve"> After reading the packet, each team submits a one-paragraph research memo naming which option it will examine first, three sub-questions its sources might settle, and one question it expects the packet cannot answer. The memo must name the sub-question the team thinks will decide the recommendation.</w:t>
      </w:r>
    </w:p>
    <w:p>
      <w:pPr>
        <w:pStyle w:val="ListParagraph"/>
        <w:keepLines/>
        <w:numPr>
          <w:ilvl w:val="0"/>
          <w:numId w:val="7"/>
        </w:numPr>
        <w:spacing w:after="60" w:line="276"/>
        <w:ind w:left="720" w:hanging="360"/>
      </w:pPr>
      <w:r>
        <w:rPr>
          <w:b/>
          <w:bCs/>
          <w:sz w:val="22"/>
          <w:szCs w:val="22"/>
        </w:rPr>
        <w:t xml:space="preserve">Session 2, triage the sources.</w:t>
      </w:r>
      <w:r>
        <w:rPr>
          <w:sz w:val="22"/>
          <w:szCs w:val="22"/>
        </w:rPr>
        <w:t xml:space="preserve"> Each team submits an annotated list of at least five of the seven packet documents plus the one located source, with a single sentence for each stating what it can settle and a single sentence stating what it cannot. Any packet document the team plans to leave out must be named with a reason.</w:t>
      </w:r>
    </w:p>
    <w:p>
      <w:pPr>
        <w:pStyle w:val="ListParagraph"/>
        <w:keepLines/>
        <w:numPr>
          <w:ilvl w:val="0"/>
          <w:numId w:val="7"/>
        </w:numPr>
        <w:spacing w:after="60" w:line="276"/>
        <w:ind w:left="720" w:hanging="360"/>
      </w:pPr>
      <w:r>
        <w:rPr>
          <w:b/>
          <w:bCs/>
          <w:sz w:val="22"/>
          <w:szCs w:val="22"/>
        </w:rPr>
        <w:t xml:space="preserve">Session 3, build the quantitative comparison.</w:t>
      </w:r>
      <w:r>
        <w:rPr>
          <w:sz w:val="22"/>
          <w:szCs w:val="22"/>
        </w:rPr>
        <w:t xml:space="preserve"> Each team submits a one-page comparison that converts both storage figures in Document 2's table to gallons using 325,851 gallons per acre-foot, applies the recoverable share to each, and states at least two derived comparisons the table does not give directly. Derived comparisons may also draw on figures in Documents 1, 4, 5, and 6. The page must end with one sentence saying what the numbers do not decide.</w:t>
      </w:r>
    </w:p>
    <w:p>
      <w:pPr>
        <w:pStyle w:val="ListParagraph"/>
        <w:keepLines/>
        <w:numPr>
          <w:ilvl w:val="0"/>
          <w:numId w:val="7"/>
        </w:numPr>
        <w:spacing w:after="60" w:line="276"/>
        <w:ind w:left="720" w:hanging="360"/>
      </w:pPr>
      <w:r>
        <w:rPr>
          <w:b/>
          <w:bCs/>
          <w:sz w:val="22"/>
          <w:szCs w:val="22"/>
        </w:rPr>
        <w:t xml:space="preserve">Session 4, draft the brief.</w:t>
      </w:r>
      <w:r>
        <w:rPr>
          <w:sz w:val="22"/>
          <w:szCs w:val="22"/>
        </w:rPr>
        <w:t xml:space="preserve"> Each team submits a complete draft of 1,200 to 1,500 words with the recommendation in the first paragraph, evidence from at least six sources, and a paragraph stating and answering the strongest objection. Drafts are exchanged with another team for a written response naming the weakest piece of support.</w:t>
      </w:r>
    </w:p>
    <w:p>
      <w:pPr>
        <w:pStyle w:val="ListParagraph"/>
        <w:keepLines/>
        <w:numPr>
          <w:ilvl w:val="0"/>
          <w:numId w:val="7"/>
        </w:numPr>
        <w:spacing w:after="60" w:line="276"/>
        <w:ind w:left="720" w:hanging="360"/>
      </w:pPr>
      <w:r>
        <w:rPr>
          <w:b/>
          <w:bCs/>
          <w:sz w:val="22"/>
          <w:szCs w:val="22"/>
        </w:rPr>
        <w:t xml:space="preserve">Session 5, revise and present.</w:t>
      </w:r>
      <w:r>
        <w:rPr>
          <w:sz w:val="22"/>
          <w:szCs w:val="22"/>
        </w:rPr>
        <w:t xml:space="preserve"> Each team submits the final brief and annotated source list, then presents for six minutes and takes three minutes of questions from the committee panel. Every team member speaks, and the team must answer at least one question about a source's limits.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Trellis Point Aquifer Storage: A Research Brief Project</w:t>
      </w:r>
    </w:p>
    <w:p>
      <w:pPr>
        <w:keepNext/>
        <w:spacing w:after="160"/>
      </w:pPr>
      <w:r>
        <w:rPr>
          <w:color w:val="5B6B70"/>
          <w:sz w:val="20"/>
          <w:szCs w:val="20"/>
        </w:rPr>
        <w:t xml:space="preserve">Project · Grade 12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458"/>
        <w:gridCol w:w="3129"/>
        <w:gridCol w:w="3130"/>
        <w:gridCol w:w="3143"/>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Research and synthesis</w:t>
            </w:r>
          </w:p>
        </w:tc>
        <w:tc>
          <w:tcPr>
            <w:tcW w:type="dxa" w:w="2458"/>
            <w:tcMar>
              <w:top w:type="dxa" w:w="70"/>
              <w:left w:type="dxa" w:w="100"/>
              <w:bottom w:type="dxa" w:w="70"/>
              <w:right w:type="dxa" w:w="100"/>
            </w:tcMar>
            <w:vAlign w:val="top"/>
          </w:tcPr>
          <w:p>
            <w:pPr>
              <w:spacing w:after="0" w:line="252"/>
              <w:jc w:val="left"/>
            </w:pPr>
            <w:r>
              <w:rPr>
                <w:sz w:val="20"/>
                <w:szCs w:val="20"/>
              </w:rPr>
              <w:t xml:space="preserve">Uses fewer than five packet documents, or summarizes sources one after another.</w:t>
            </w:r>
          </w:p>
        </w:tc>
        <w:tc>
          <w:tcPr>
            <w:tcW w:type="dxa" w:w="3129"/>
            <w:tcMar>
              <w:top w:type="dxa" w:w="70"/>
              <w:left w:type="dxa" w:w="100"/>
              <w:bottom w:type="dxa" w:w="70"/>
              <w:right w:type="dxa" w:w="100"/>
            </w:tcMar>
            <w:vAlign w:val="top"/>
          </w:tcPr>
          <w:p>
            <w:pPr>
              <w:spacing w:after="0" w:line="252"/>
              <w:jc w:val="left"/>
            </w:pPr>
            <w:r>
              <w:rPr>
                <w:sz w:val="20"/>
                <w:szCs w:val="20"/>
              </w:rPr>
              <w:t xml:space="preserve">Uses the required sources but organizes the brief around them rather than around the question.</w:t>
            </w:r>
          </w:p>
        </w:tc>
        <w:tc>
          <w:tcPr>
            <w:tcW w:type="dxa" w:w="3130"/>
            <w:tcMar>
              <w:top w:type="dxa" w:w="70"/>
              <w:left w:type="dxa" w:w="100"/>
              <w:bottom w:type="dxa" w:w="70"/>
              <w:right w:type="dxa" w:w="100"/>
            </w:tcMar>
            <w:vAlign w:val="top"/>
          </w:tcPr>
          <w:p>
            <w:pPr>
              <w:spacing w:after="0" w:line="252"/>
              <w:jc w:val="left"/>
            </w:pPr>
            <w:r>
              <w:rPr>
                <w:sz w:val="20"/>
                <w:szCs w:val="20"/>
              </w:rPr>
              <w:t xml:space="preserve">Uses at least six sources organized around the question, with each supporting a specific point.</w:t>
            </w:r>
          </w:p>
        </w:tc>
        <w:tc>
          <w:tcPr>
            <w:tcW w:type="dxa" w:w="3143"/>
            <w:tcMar>
              <w:top w:type="dxa" w:w="70"/>
              <w:left w:type="dxa" w:w="100"/>
              <w:bottom w:type="dxa" w:w="70"/>
              <w:right w:type="dxa" w:w="100"/>
            </w:tcMar>
            <w:vAlign w:val="top"/>
          </w:tcPr>
          <w:p>
            <w:pPr>
              <w:spacing w:after="0" w:line="252"/>
              <w:jc w:val="left"/>
            </w:pPr>
            <w:r>
              <w:rPr>
                <w:sz w:val="20"/>
                <w:szCs w:val="20"/>
              </w:rPr>
              <w:t xml:space="preserve">Sources are combined so that the brief reaches a conclusion no single source states, and disagreements among sources (for example, Documents 2 and 4 on downstream water, or Documents 2 and 6 on the reservoir timeline) are addressed rather than averaged.</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Quantitative evidence</w:t>
            </w:r>
          </w:p>
        </w:tc>
        <w:tc>
          <w:tcPr>
            <w:tcW w:type="dxa" w:w="2458"/>
            <w:tcMar>
              <w:top w:type="dxa" w:w="70"/>
              <w:left w:type="dxa" w:w="100"/>
              <w:bottom w:type="dxa" w:w="70"/>
              <w:right w:type="dxa" w:w="100"/>
            </w:tcMar>
            <w:vAlign w:val="top"/>
          </w:tcPr>
          <w:p>
            <w:pPr>
              <w:spacing w:after="0" w:line="252"/>
              <w:jc w:val="left"/>
            </w:pPr>
            <w:r>
              <w:rPr>
                <w:sz w:val="20"/>
                <w:szCs w:val="20"/>
              </w:rPr>
              <w:t xml:space="preserve">No conversion is attempted, or the arithmetic is wrong.</w:t>
            </w:r>
          </w:p>
        </w:tc>
        <w:tc>
          <w:tcPr>
            <w:tcW w:type="dxa" w:w="3129"/>
            <w:tcMar>
              <w:top w:type="dxa" w:w="70"/>
              <w:left w:type="dxa" w:w="100"/>
              <w:bottom w:type="dxa" w:w="70"/>
              <w:right w:type="dxa" w:w="100"/>
            </w:tcMar>
            <w:vAlign w:val="top"/>
          </w:tcPr>
          <w:p>
            <w:pPr>
              <w:spacing w:after="0" w:line="252"/>
              <w:jc w:val="left"/>
            </w:pPr>
            <w:r>
              <w:rPr>
                <w:sz w:val="20"/>
                <w:szCs w:val="20"/>
              </w:rPr>
              <w:t xml:space="preserve">The conversion is completed but never used to support a claim.</w:t>
            </w:r>
          </w:p>
        </w:tc>
        <w:tc>
          <w:tcPr>
            <w:tcW w:type="dxa" w:w="3130"/>
            <w:tcMar>
              <w:top w:type="dxa" w:w="70"/>
              <w:left w:type="dxa" w:w="100"/>
              <w:bottom w:type="dxa" w:w="70"/>
              <w:right w:type="dxa" w:w="100"/>
            </w:tcMar>
            <w:vAlign w:val="top"/>
          </w:tcPr>
          <w:p>
            <w:pPr>
              <w:spacing w:after="0" w:line="252"/>
              <w:jc w:val="left"/>
            </w:pPr>
            <w:r>
              <w:rPr>
                <w:sz w:val="20"/>
                <w:szCs w:val="20"/>
              </w:rPr>
              <w:t xml:space="preserve">The conversion is correct and at least one derived comparison supports a stated claim.</w:t>
            </w:r>
          </w:p>
        </w:tc>
        <w:tc>
          <w:tcPr>
            <w:tcW w:type="dxa" w:w="3143"/>
            <w:tcMar>
              <w:top w:type="dxa" w:w="70"/>
              <w:left w:type="dxa" w:w="100"/>
              <w:bottom w:type="dxa" w:w="70"/>
              <w:right w:type="dxa" w:w="100"/>
            </w:tcMar>
            <w:vAlign w:val="top"/>
          </w:tcPr>
          <w:p>
            <w:pPr>
              <w:spacing w:after="0" w:line="252"/>
              <w:jc w:val="left"/>
            </w:pPr>
            <w:r>
              <w:rPr>
                <w:sz w:val="20"/>
                <w:szCs w:val="20"/>
              </w:rPr>
              <w:t xml:space="preserve">Derived comparisons carry the argument, and the brief states plainly what the numbers do not settle.</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Recommendation and counterargument</w:t>
            </w:r>
          </w:p>
        </w:tc>
        <w:tc>
          <w:tcPr>
            <w:tcW w:type="dxa" w:w="2458"/>
            <w:tcMar>
              <w:top w:type="dxa" w:w="70"/>
              <w:left w:type="dxa" w:w="100"/>
              <w:bottom w:type="dxa" w:w="70"/>
              <w:right w:type="dxa" w:w="100"/>
            </w:tcMar>
            <w:vAlign w:val="top"/>
          </w:tcPr>
          <w:p>
            <w:pPr>
              <w:spacing w:after="0" w:line="252"/>
              <w:jc w:val="left"/>
            </w:pPr>
            <w:r>
              <w:rPr>
                <w:sz w:val="20"/>
                <w:szCs w:val="20"/>
              </w:rPr>
              <w:t xml:space="preserve">No clear recommendation, or the objection is omitted.</w:t>
            </w:r>
          </w:p>
        </w:tc>
        <w:tc>
          <w:tcPr>
            <w:tcW w:type="dxa" w:w="3129"/>
            <w:tcMar>
              <w:top w:type="dxa" w:w="70"/>
              <w:left w:type="dxa" w:w="100"/>
              <w:bottom w:type="dxa" w:w="70"/>
              <w:right w:type="dxa" w:w="100"/>
            </w:tcMar>
            <w:vAlign w:val="top"/>
          </w:tcPr>
          <w:p>
            <w:pPr>
              <w:spacing w:after="0" w:line="252"/>
              <w:jc w:val="left"/>
            </w:pPr>
            <w:r>
              <w:rPr>
                <w:sz w:val="20"/>
                <w:szCs w:val="20"/>
              </w:rPr>
              <w:t xml:space="preserve">The recommendation is clear but the objection is answered by restating the recommendation.</w:t>
            </w:r>
          </w:p>
        </w:tc>
        <w:tc>
          <w:tcPr>
            <w:tcW w:type="dxa" w:w="3130"/>
            <w:tcMar>
              <w:top w:type="dxa" w:w="70"/>
              <w:left w:type="dxa" w:w="100"/>
              <w:bottom w:type="dxa" w:w="70"/>
              <w:right w:type="dxa" w:w="100"/>
            </w:tcMar>
            <w:vAlign w:val="top"/>
          </w:tcPr>
          <w:p>
            <w:pPr>
              <w:spacing w:after="0" w:line="252"/>
              <w:jc w:val="left"/>
            </w:pPr>
            <w:r>
              <w:rPr>
                <w:sz w:val="20"/>
                <w:szCs w:val="20"/>
              </w:rPr>
              <w:t xml:space="preserve">The recommendation appears in the first paragraph and the strongest objection is stated fairly and answered with evidence.</w:t>
            </w:r>
          </w:p>
        </w:tc>
        <w:tc>
          <w:tcPr>
            <w:tcW w:type="dxa" w:w="3143"/>
            <w:tcMar>
              <w:top w:type="dxa" w:w="70"/>
              <w:left w:type="dxa" w:w="100"/>
              <w:bottom w:type="dxa" w:w="70"/>
              <w:right w:type="dxa" w:w="100"/>
            </w:tcMar>
            <w:vAlign w:val="top"/>
          </w:tcPr>
          <w:p>
            <w:pPr>
              <w:spacing w:after="0" w:line="252"/>
              <w:jc w:val="left"/>
            </w:pPr>
            <w:r>
              <w:rPr>
                <w:sz w:val="20"/>
                <w:szCs w:val="20"/>
              </w:rPr>
              <w:t xml:space="preserve">The objection is stated in its most convincing form, answered with evidence, and the brief names what the recommendation costs the town.</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Annotated source list</w:t>
            </w:r>
          </w:p>
        </w:tc>
        <w:tc>
          <w:tcPr>
            <w:tcW w:type="dxa" w:w="2458"/>
            <w:tcMar>
              <w:top w:type="dxa" w:w="70"/>
              <w:left w:type="dxa" w:w="100"/>
              <w:bottom w:type="dxa" w:w="70"/>
              <w:right w:type="dxa" w:w="100"/>
            </w:tcMar>
            <w:vAlign w:val="top"/>
          </w:tcPr>
          <w:p>
            <w:pPr>
              <w:spacing w:after="0" w:line="252"/>
              <w:jc w:val="left"/>
            </w:pPr>
            <w:r>
              <w:rPr>
                <w:sz w:val="20"/>
                <w:szCs w:val="20"/>
              </w:rPr>
              <w:t xml:space="preserve">Missing, or entries only restate titles.</w:t>
            </w:r>
          </w:p>
        </w:tc>
        <w:tc>
          <w:tcPr>
            <w:tcW w:type="dxa" w:w="3129"/>
            <w:tcMar>
              <w:top w:type="dxa" w:w="70"/>
              <w:left w:type="dxa" w:w="100"/>
              <w:bottom w:type="dxa" w:w="70"/>
              <w:right w:type="dxa" w:w="100"/>
            </w:tcMar>
            <w:vAlign w:val="top"/>
          </w:tcPr>
          <w:p>
            <w:pPr>
              <w:spacing w:after="0" w:line="252"/>
              <w:jc w:val="left"/>
            </w:pPr>
            <w:r>
              <w:rPr>
                <w:sz w:val="20"/>
                <w:szCs w:val="20"/>
              </w:rPr>
              <w:t xml:space="preserve">Entries describe sources but do not state limits.</w:t>
            </w:r>
          </w:p>
        </w:tc>
        <w:tc>
          <w:tcPr>
            <w:tcW w:type="dxa" w:w="3130"/>
            <w:tcMar>
              <w:top w:type="dxa" w:w="70"/>
              <w:left w:type="dxa" w:w="100"/>
              <w:bottom w:type="dxa" w:w="70"/>
              <w:right w:type="dxa" w:w="100"/>
            </w:tcMar>
            <w:vAlign w:val="top"/>
          </w:tcPr>
          <w:p>
            <w:pPr>
              <w:spacing w:after="0" w:line="252"/>
              <w:jc w:val="left"/>
            </w:pPr>
            <w:r>
              <w:rPr>
                <w:sz w:val="20"/>
                <w:szCs w:val="20"/>
              </w:rPr>
              <w:t xml:space="preserve">Every entry states what the source contributed and what it cannot settle.</w:t>
            </w:r>
          </w:p>
        </w:tc>
        <w:tc>
          <w:tcPr>
            <w:tcW w:type="dxa" w:w="3143"/>
            <w:tcMar>
              <w:top w:type="dxa" w:w="70"/>
              <w:left w:type="dxa" w:w="100"/>
              <w:bottom w:type="dxa" w:w="70"/>
              <w:right w:type="dxa" w:w="100"/>
            </w:tcMar>
            <w:vAlign w:val="top"/>
          </w:tcPr>
          <w:p>
            <w:pPr>
              <w:spacing w:after="0" w:line="252"/>
              <w:jc w:val="left"/>
            </w:pPr>
            <w:r>
              <w:rPr>
                <w:sz w:val="20"/>
                <w:szCs w:val="20"/>
              </w:rPr>
              <w:t xml:space="preserve">Limits are specific and consequential, and at least one entry explains how a source's limit shaped the recommendation.</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Presentation to the panel</w:t>
            </w:r>
          </w:p>
        </w:tc>
        <w:tc>
          <w:tcPr>
            <w:tcW w:type="dxa" w:w="2458"/>
            <w:tcMar>
              <w:top w:type="dxa" w:w="70"/>
              <w:left w:type="dxa" w:w="100"/>
              <w:bottom w:type="dxa" w:w="70"/>
              <w:right w:type="dxa" w:w="100"/>
            </w:tcMar>
            <w:vAlign w:val="top"/>
          </w:tcPr>
          <w:p>
            <w:pPr>
              <w:spacing w:after="0" w:line="252"/>
              <w:jc w:val="left"/>
            </w:pPr>
            <w:r>
              <w:rPr>
                <w:sz w:val="20"/>
                <w:szCs w:val="20"/>
              </w:rPr>
              <w:t xml:space="preserve">Runs badly over or under time; one member speaks.</w:t>
            </w:r>
          </w:p>
        </w:tc>
        <w:tc>
          <w:tcPr>
            <w:tcW w:type="dxa" w:w="3129"/>
            <w:tcMar>
              <w:top w:type="dxa" w:w="70"/>
              <w:left w:type="dxa" w:w="100"/>
              <w:bottom w:type="dxa" w:w="70"/>
              <w:right w:type="dxa" w:w="100"/>
            </w:tcMar>
            <w:vAlign w:val="top"/>
          </w:tcPr>
          <w:p>
            <w:pPr>
              <w:spacing w:after="0" w:line="252"/>
              <w:jc w:val="left"/>
            </w:pPr>
            <w:r>
              <w:rPr>
                <w:sz w:val="20"/>
                <w:szCs w:val="20"/>
              </w:rPr>
              <w:t xml:space="preserve">Time is close to the limit; speaking is uneven; questions are answered vaguely.</w:t>
            </w:r>
          </w:p>
        </w:tc>
        <w:tc>
          <w:tcPr>
            <w:tcW w:type="dxa" w:w="3130"/>
            <w:tcMar>
              <w:top w:type="dxa" w:w="70"/>
              <w:left w:type="dxa" w:w="100"/>
              <w:bottom w:type="dxa" w:w="70"/>
              <w:right w:type="dxa" w:w="100"/>
            </w:tcMar>
            <w:vAlign w:val="top"/>
          </w:tcPr>
          <w:p>
            <w:pPr>
              <w:spacing w:after="0" w:line="252"/>
              <w:jc w:val="left"/>
            </w:pPr>
            <w:r>
              <w:rPr>
                <w:sz w:val="20"/>
                <w:szCs w:val="20"/>
              </w:rPr>
              <w:t xml:space="preserve">Time is met, every member speaks, and questions are answered directly.</w:t>
            </w:r>
          </w:p>
        </w:tc>
        <w:tc>
          <w:tcPr>
            <w:tcW w:type="dxa" w:w="3143"/>
            <w:tcMar>
              <w:top w:type="dxa" w:w="70"/>
              <w:left w:type="dxa" w:w="100"/>
              <w:bottom w:type="dxa" w:w="70"/>
              <w:right w:type="dxa" w:w="100"/>
            </w:tcMar>
            <w:vAlign w:val="top"/>
          </w:tcPr>
          <w:p>
            <w:pPr>
              <w:spacing w:after="0" w:line="252"/>
              <w:jc w:val="left"/>
            </w:pPr>
            <w:r>
              <w:rPr>
                <w:sz w:val="20"/>
                <w:szCs w:val="20"/>
              </w:rPr>
              <w:t xml:space="preserve">Time is used deliberately, the structure differs from the brief because the audience differs, and answers to questions concede limits without abandoning the recommendation.</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Teacher reference for Milestone 3</w:t>
      </w:r>
    </w:p>
    <w:p>
      <w:pPr>
        <w:keepNext/>
        <w:keepLines/>
        <w:spacing w:after="100" w:line="264"/>
      </w:pPr>
      <w:r>
        <w:rPr>
          <w:sz w:val="22"/>
          <w:szCs w:val="22"/>
        </w:rPr>
        <w:t xml:space="preserve">Correct conversions, using 325,851 gallons per acre-foot:</w:t>
      </w:r>
    </w:p>
    <w:p>
      <w:pPr>
        <w:pStyle w:val="ListParagraph"/>
        <w:keepNext/>
        <w:keepLines/>
        <w:numPr>
          <w:ilvl w:val="0"/>
          <w:numId w:val="8"/>
        </w:numPr>
        <w:spacing w:after="60" w:line="264"/>
        <w:ind w:left="720" w:hanging="360"/>
      </w:pPr>
      <w:r>
        <w:rPr>
          <w:sz w:val="22"/>
          <w:szCs w:val="22"/>
        </w:rPr>
        <w:t xml:space="preserve">Aquifer storage: 1,900 acre-feet is 619,116,900 gallons. At 78 percent recoverable, 1,482 acre-feet, or 482,911,182 gallons, can be recovered.</w:t>
      </w:r>
    </w:p>
    <w:p>
      <w:pPr>
        <w:pStyle w:val="ListParagraph"/>
        <w:keepLines/>
        <w:numPr>
          <w:ilvl w:val="0"/>
          <w:numId w:val="8"/>
        </w:numPr>
        <w:spacing w:after="60" w:line="264"/>
        <w:ind w:left="720" w:hanging="360"/>
      </w:pPr>
      <w:r>
        <w:rPr>
          <w:sz w:val="22"/>
          <w:szCs w:val="22"/>
        </w:rPr>
        <w:t xml:space="preserve">Reservoir: 5,400 acre-feet is 1,759,595,400 gallons. At 94 percent recoverable, 5,076 acre-feet, or 1,654,019,676 gallons, can be recovered.</w:t>
      </w:r>
    </w:p>
    <w:p>
      <w:pPr>
        <w:spacing w:after="40" w:before="0" w:line="120" w:lineRule="exact"/>
      </w:pPr>
    </w:p>
    <w:p>
      <w:pPr>
        <w:keepNext/>
        <w:keepLines/>
        <w:spacing w:after="100" w:line="264"/>
      </w:pPr>
      <w:r>
        <w:rPr>
          <w:sz w:val="22"/>
          <w:szCs w:val="22"/>
        </w:rPr>
        <w:t xml:space="preserve">Derived comparisons teams may reach include the following. Any two that are computed correctly and stated clearly meet the milestone.</w:t>
      </w:r>
    </w:p>
    <w:p>
      <w:pPr>
        <w:pStyle w:val="ListParagraph"/>
        <w:keepLines/>
        <w:numPr>
          <w:ilvl w:val="0"/>
          <w:numId w:val="9"/>
        </w:numPr>
        <w:spacing w:after="60" w:line="264"/>
        <w:ind w:left="720" w:hanging="360"/>
      </w:pPr>
      <w:r>
        <w:rPr>
          <w:sz w:val="22"/>
          <w:szCs w:val="22"/>
        </w:rPr>
        <w:t xml:space="preserve">Capital cost per recoverable acre-foot is about $8,570 for aquifer storage ($12,700,000 divided by 1,482) and about $8,080 for the reservoir ($41,000,000 divided by 5,076). The two are close on this measure, although the aquifer option costs less than a third as much in total. Teams that call the aquifer "much cheaper" without this comparison have missed it.</w:t>
      </w:r>
    </w:p>
    <w:p>
      <w:pPr>
        <w:pStyle w:val="ListParagraph"/>
        <w:keepLines/>
        <w:numPr>
          <w:ilvl w:val="0"/>
          <w:numId w:val="9"/>
        </w:numPr>
        <w:spacing w:after="60" w:line="264"/>
        <w:ind w:left="720" w:hanging="360"/>
      </w:pPr>
      <w:r>
        <w:rPr>
          <w:sz w:val="22"/>
          <w:szCs w:val="22"/>
        </w:rPr>
        <w:t xml:space="preserve">Against the two-dry-year shortfall of 1,400 acre-feet in Document 2, the aquifer's 1,482 recoverable acre-feet cover it once with 82 acre-feet to spare, while the reservoir's 5,076 cover it about 3.6 times.</w:t>
      </w:r>
    </w:p>
    <w:p>
      <w:pPr>
        <w:pStyle w:val="ListParagraph"/>
        <w:keepLines/>
        <w:numPr>
          <w:ilvl w:val="0"/>
          <w:numId w:val="9"/>
        </w:numPr>
        <w:spacing w:after="60" w:line="264"/>
        <w:ind w:left="720" w:hanging="360"/>
      </w:pPr>
      <w:r>
        <w:rPr>
          <w:sz w:val="22"/>
          <w:szCs w:val="22"/>
        </w:rPr>
        <w:t xml:space="preserve">Evaporation removes about 5.7 percent of the reservoir's storage each year (310 divided by 5,400). Over six years that is 1,860 acre-feet, more than the aquifer's entire recoverable volume, though in normal years creek inflow replaces it.</w:t>
      </w:r>
    </w:p>
    <w:p>
      <w:pPr>
        <w:pStyle w:val="ListParagraph"/>
        <w:keepLines/>
        <w:numPr>
          <w:ilvl w:val="0"/>
          <w:numId w:val="9"/>
        </w:numPr>
        <w:spacing w:after="60" w:line="264"/>
        <w:ind w:left="720" w:hanging="360"/>
      </w:pPr>
      <w:r>
        <w:rPr>
          <w:sz w:val="22"/>
          <w:szCs w:val="22"/>
        </w:rPr>
        <w:t xml:space="preserve">In a dry year, when little inflow reaches the reservoir, it would have to supply the 650 acre-foot shortfall, the 600 acre-foot release requested in Document 4, and about 310 acre-feet of evaporation, about 1,560 acre-feet in all.</w:t>
      </w:r>
    </w:p>
    <w:p>
      <w:pPr>
        <w:pStyle w:val="ListParagraph"/>
        <w:keepLines/>
        <w:numPr>
          <w:ilvl w:val="0"/>
          <w:numId w:val="9"/>
        </w:numPr>
        <w:spacing w:after="60" w:line="264"/>
        <w:ind w:left="720" w:hanging="360"/>
      </w:pPr>
      <w:r>
        <w:rPr>
          <w:sz w:val="22"/>
          <w:szCs w:val="22"/>
        </w:rPr>
        <w:t xml:space="preserve">After the loans are repaid (Document 5), operating cost alone adds about $16.67 a month per account for aquifer storage ($860,000 divided by 4,300 accounts and 12 months) and about $4.65 for the reservoir.</w:t>
      </w:r>
    </w:p>
    <w:p>
      <w:pPr>
        <w:pStyle w:val="ListParagraph"/>
        <w:keepLines/>
        <w:numPr>
          <w:ilvl w:val="0"/>
          <w:numId w:val="9"/>
        </w:numPr>
        <w:spacing w:after="60" w:line="264"/>
        <w:ind w:left="720" w:hanging="360"/>
      </w:pPr>
      <w:r>
        <w:rPr>
          <w:sz w:val="22"/>
          <w:szCs w:val="22"/>
        </w:rPr>
        <w:t xml:space="preserve">The reservoir arrives 7 years later than aquifer storage under the engineer's schedule, or about 10.5 years later if a contested hearing produces the average of the two contested projects in Document 6 (14.5 years). At one dry year in six, the town can expect about one dry year in the first gap and nearly two in the second.</w:t>
      </w:r>
    </w:p>
    <w:p>
      <w:pPr>
        <w:spacing w:after="40" w:before="0" w:line="120" w:lineRule="exact"/>
      </w:pPr>
    </w:p>
    <w:p>
      <w:pPr>
        <w:spacing w:after="100" w:line="264"/>
      </w:pPr>
      <w:r>
        <w:rPr>
          <w:sz w:val="22"/>
          <w:szCs w:val="22"/>
        </w:rPr>
        <w:t xml:space="preserve">Points the numbers do not decide include whether the 78 percent projection will hold, whether the district objects and how the state rules, whether voters approve a bond, how much recreation is worth, and whether the Pruitt family's land can be acquired.</w:t>
      </w:r>
    </w:p>
    <w:p>
      <w:pPr>
        <w:keepNext/>
        <w:keepLines/>
        <w:spacing w:after="100" w:line="264"/>
      </w:pPr>
      <w:r>
        <w:rPr>
          <w:b/>
          <w:bCs/>
          <w:sz w:val="22"/>
          <w:szCs w:val="22"/>
        </w:rPr>
        <w:t xml:space="preserve">Teacher reference for Milestone 2</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91"/>
        <w:gridCol w:w="4002"/>
        <w:gridCol w:w="3987"/>
      </w:tblGrid>
      <w:tr>
        <w:trPr>
          <w:cantSplit/>
          <w:tblHeader/>
        </w:trPr>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Document</w:t>
            </w:r>
          </w:p>
        </w:tc>
        <w:tc>
          <w:tcPr>
            <w:tcW w:type="dxa" w:w="40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can settle</w:t>
            </w:r>
          </w:p>
        </w:tc>
        <w:tc>
          <w:tcPr>
            <w:tcW w:type="dxa" w:w="39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cannot settle</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1. Hydrogeologist's report</w:t>
            </w:r>
          </w:p>
        </w:tc>
        <w:tc>
          <w:tcPr>
            <w:tcW w:type="dxa" w:w="4002"/>
            <w:tcMar>
              <w:top w:type="dxa" w:w="70"/>
              <w:left w:type="dxa" w:w="100"/>
              <w:bottom w:type="dxa" w:w="70"/>
              <w:right w:type="dxa" w:w="100"/>
            </w:tcMar>
            <w:vAlign w:val="top"/>
          </w:tcPr>
          <w:p>
            <w:pPr>
              <w:keepNext/>
              <w:spacing w:after="0" w:line="252"/>
              <w:jc w:val="left"/>
            </w:pPr>
            <w:r>
              <w:rPr>
                <w:sz w:val="22"/>
                <w:szCs w:val="22"/>
              </w:rPr>
              <w:t xml:space="preserve">Why recovery is incomplete, the measured pilot result of 68 percent, and how long the aquifer takes to fill.</w:t>
            </w:r>
          </w:p>
        </w:tc>
        <w:tc>
          <w:tcPr>
            <w:tcW w:type="dxa" w:w="3987"/>
            <w:tcMar>
              <w:top w:type="dxa" w:w="70"/>
              <w:left w:type="dxa" w:w="100"/>
              <w:bottom w:type="dxa" w:w="70"/>
              <w:right w:type="dxa" w:w="100"/>
            </w:tcMar>
            <w:vAlign w:val="top"/>
          </w:tcPr>
          <w:p>
            <w:pPr>
              <w:keepNext/>
              <w:spacing w:after="0" w:line="252"/>
              <w:jc w:val="left"/>
            </w:pPr>
            <w:r>
              <w:rPr>
                <w:sz w:val="22"/>
                <w:szCs w:val="22"/>
              </w:rPr>
              <w:t xml:space="preserve">Whether recovery will actually reach 78 percent, how pumping at Fenwick Farms will change, or whether arsenic appears in later cycles.</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2. Engineer's estimate</w:t>
            </w:r>
          </w:p>
        </w:tc>
        <w:tc>
          <w:tcPr>
            <w:tcW w:type="dxa" w:w="4002"/>
            <w:tcMar>
              <w:top w:type="dxa" w:w="70"/>
              <w:left w:type="dxa" w:w="100"/>
              <w:bottom w:type="dxa" w:w="70"/>
              <w:right w:type="dxa" w:w="100"/>
            </w:tcMar>
            <w:vAlign w:val="top"/>
          </w:tcPr>
          <w:p>
            <w:pPr>
              <w:keepNext/>
              <w:spacing w:after="0" w:line="252"/>
              <w:jc w:val="left"/>
            </w:pPr>
            <w:r>
              <w:rPr>
                <w:sz w:val="22"/>
                <w:szCs w:val="22"/>
              </w:rPr>
              <w:t xml:space="preserve">Costs, storage, and land on a common basis, and the size of the dry-year shortfall.</w:t>
            </w:r>
          </w:p>
        </w:tc>
        <w:tc>
          <w:tcPr>
            <w:tcW w:type="dxa" w:w="3987"/>
            <w:tcMar>
              <w:top w:type="dxa" w:w="70"/>
              <w:left w:type="dxa" w:w="100"/>
              <w:bottom w:type="dxa" w:w="70"/>
              <w:right w:type="dxa" w:w="100"/>
            </w:tcMar>
            <w:vAlign w:val="top"/>
          </w:tcPr>
          <w:p>
            <w:pPr>
              <w:keepNext/>
              <w:spacing w:after="0" w:line="252"/>
              <w:jc w:val="left"/>
            </w:pPr>
            <w:r>
              <w:rPr>
                <w:sz w:val="22"/>
                <w:szCs w:val="22"/>
              </w:rPr>
              <w:t xml:space="preserve">Downstream releases, grants, borrowing costs, or recreation value, all of which it leaves out; its schedule assumes no objection.</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3. Committee minutes</w:t>
            </w:r>
          </w:p>
        </w:tc>
        <w:tc>
          <w:tcPr>
            <w:tcW w:type="dxa" w:w="4002"/>
            <w:tcMar>
              <w:top w:type="dxa" w:w="70"/>
              <w:left w:type="dxa" w:w="100"/>
              <w:bottom w:type="dxa" w:w="70"/>
              <w:right w:type="dxa" w:w="100"/>
            </w:tcMar>
            <w:vAlign w:val="top"/>
          </w:tcPr>
          <w:p>
            <w:pPr>
              <w:keepNext/>
              <w:spacing w:after="0" w:line="252"/>
              <w:jc w:val="left"/>
            </w:pPr>
            <w:r>
              <w:rPr>
                <w:sz w:val="22"/>
                <w:szCs w:val="22"/>
              </w:rPr>
              <w:t xml:space="preserve">Which concerns some residents hold, and that one landowner will not sell willingly.</w:t>
            </w:r>
          </w:p>
        </w:tc>
        <w:tc>
          <w:tcPr>
            <w:tcW w:type="dxa" w:w="3987"/>
            <w:tcMar>
              <w:top w:type="dxa" w:w="70"/>
              <w:left w:type="dxa" w:w="100"/>
              <w:bottom w:type="dxa" w:w="70"/>
              <w:right w:type="dxa" w:w="100"/>
            </w:tcMar>
            <w:vAlign w:val="top"/>
          </w:tcPr>
          <w:p>
            <w:pPr>
              <w:keepNext/>
              <w:spacing w:after="0" w:line="252"/>
              <w:jc w:val="left"/>
            </w:pPr>
            <w:r>
              <w:rPr>
                <w:sz w:val="22"/>
                <w:szCs w:val="22"/>
              </w:rPr>
              <w:t xml:space="preserve">How residents as a whole feel; the claim about another town's losses is unnamed and unsourced, and Ms. Odum's question is asked but not answered here.</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4. Irrigation district letter</w:t>
            </w:r>
          </w:p>
        </w:tc>
        <w:tc>
          <w:tcPr>
            <w:tcW w:type="dxa" w:w="4002"/>
            <w:tcMar>
              <w:top w:type="dxa" w:w="70"/>
              <w:left w:type="dxa" w:w="100"/>
              <w:bottom w:type="dxa" w:w="70"/>
              <w:right w:type="dxa" w:w="100"/>
            </w:tcMar>
            <w:vAlign w:val="top"/>
          </w:tcPr>
          <w:p>
            <w:pPr>
              <w:keepNext/>
              <w:spacing w:after="0" w:line="252"/>
              <w:jc w:val="left"/>
            </w:pPr>
            <w:r>
              <w:rPr>
                <w:sz w:val="22"/>
                <w:szCs w:val="22"/>
              </w:rPr>
              <w:t xml:space="preserve">That the district will object without a 600 acre-foot summer release, and why it believes the dam affects its supply.</w:t>
            </w:r>
          </w:p>
        </w:tc>
        <w:tc>
          <w:tcPr>
            <w:tcW w:type="dxa" w:w="3987"/>
            <w:tcMar>
              <w:top w:type="dxa" w:w="70"/>
              <w:left w:type="dxa" w:w="100"/>
              <w:bottom w:type="dxa" w:w="70"/>
              <w:right w:type="dxa" w:w="100"/>
            </w:tcMar>
            <w:vAlign w:val="top"/>
          </w:tcPr>
          <w:p>
            <w:pPr>
              <w:keepNext/>
              <w:spacing w:after="0" w:line="252"/>
              <w:jc w:val="left"/>
            </w:pPr>
            <w:r>
              <w:rPr>
                <w:sz w:val="22"/>
                <w:szCs w:val="22"/>
              </w:rPr>
              <w:t xml:space="preserve">How much flow the dam would in fact take from the district, or whether the state would impose the condition.</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5. Finance memo</w:t>
            </w:r>
          </w:p>
        </w:tc>
        <w:tc>
          <w:tcPr>
            <w:tcW w:type="dxa" w:w="4002"/>
            <w:tcMar>
              <w:top w:type="dxa" w:w="70"/>
              <w:left w:type="dxa" w:w="100"/>
              <w:bottom w:type="dxa" w:w="70"/>
              <w:right w:type="dxa" w:w="100"/>
            </w:tcMar>
            <w:vAlign w:val="top"/>
          </w:tcPr>
          <w:p>
            <w:pPr>
              <w:keepNext/>
              <w:spacing w:after="0" w:line="252"/>
              <w:jc w:val="left"/>
            </w:pPr>
            <w:r>
              <w:rPr>
                <w:sz w:val="22"/>
                <w:szCs w:val="22"/>
              </w:rPr>
              <w:t xml:space="preserve">The borrowing route and the likely bill increase for each option.</w:t>
            </w:r>
          </w:p>
        </w:tc>
        <w:tc>
          <w:tcPr>
            <w:tcW w:type="dxa" w:w="3987"/>
            <w:tcMar>
              <w:top w:type="dxa" w:w="70"/>
              <w:left w:type="dxa" w:w="100"/>
              <w:bottom w:type="dxa" w:w="70"/>
              <w:right w:type="dxa" w:w="100"/>
            </w:tcMar>
            <w:vAlign w:val="top"/>
          </w:tcPr>
          <w:p>
            <w:pPr>
              <w:keepNext/>
              <w:spacing w:after="0" w:line="252"/>
              <w:jc w:val="left"/>
            </w:pPr>
            <w:r>
              <w:rPr>
                <w:sz w:val="22"/>
                <w:szCs w:val="22"/>
              </w:rPr>
              <w:t xml:space="preserve">Whether voters would approve a bond, whether a grant is awarded, or how operating costs will change.</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6. Permit checklist</w:t>
            </w:r>
          </w:p>
        </w:tc>
        <w:tc>
          <w:tcPr>
            <w:tcW w:type="dxa" w:w="4002"/>
            <w:tcMar>
              <w:top w:type="dxa" w:w="70"/>
              <w:left w:type="dxa" w:w="100"/>
              <w:bottom w:type="dxa" w:w="70"/>
              <w:right w:type="dxa" w:w="100"/>
            </w:tcMar>
            <w:vAlign w:val="top"/>
          </w:tcPr>
          <w:p>
            <w:pPr>
              <w:keepNext/>
              <w:spacing w:after="0" w:line="252"/>
              <w:jc w:val="left"/>
            </w:pPr>
            <w:r>
              <w:rPr>
                <w:sz w:val="22"/>
                <w:szCs w:val="22"/>
              </w:rPr>
              <w:t xml:space="preserve">Which approvals each option needs and how long similar projects have taken.</w:t>
            </w:r>
          </w:p>
        </w:tc>
        <w:tc>
          <w:tcPr>
            <w:tcW w:type="dxa" w:w="3987"/>
            <w:tcMar>
              <w:top w:type="dxa" w:w="70"/>
              <w:left w:type="dxa" w:w="100"/>
              <w:bottom w:type="dxa" w:w="70"/>
              <w:right w:type="dxa" w:w="100"/>
            </w:tcMar>
            <w:vAlign w:val="top"/>
          </w:tcPr>
          <w:p>
            <w:pPr>
              <w:keepNext/>
              <w:spacing w:after="0" w:line="252"/>
              <w:jc w:val="left"/>
            </w:pPr>
            <w:r>
              <w:rPr>
                <w:sz w:val="22"/>
                <w:szCs w:val="22"/>
              </w:rPr>
              <w:t xml:space="preserve">How long Trellis Point's own projects would take, or how a contested hearing would end.</w:t>
            </w:r>
          </w:p>
        </w:tc>
      </w:tr>
      <w:tr>
        <w:trPr>
          <w:cantSplit/>
        </w:trPr>
        <w:tc>
          <w:tcPr>
            <w:tcW w:type="dxa" w:w="2091"/>
            <w:tcMar>
              <w:top w:type="dxa" w:w="70"/>
              <w:left w:type="dxa" w:w="100"/>
              <w:bottom w:type="dxa" w:w="70"/>
              <w:right w:type="dxa" w:w="100"/>
            </w:tcMar>
            <w:vAlign w:val="top"/>
          </w:tcPr>
          <w:p>
            <w:pPr>
              <w:spacing w:after="0" w:line="252"/>
              <w:jc w:val="left"/>
            </w:pPr>
            <w:r>
              <w:rPr>
                <w:sz w:val="22"/>
                <w:szCs w:val="22"/>
              </w:rPr>
              <w:t xml:space="preserve">7. Recreation letter</w:t>
            </w:r>
          </w:p>
        </w:tc>
        <w:tc>
          <w:tcPr>
            <w:tcW w:type="dxa" w:w="4002"/>
            <w:tcMar>
              <w:top w:type="dxa" w:w="70"/>
              <w:left w:type="dxa" w:w="100"/>
              <w:bottom w:type="dxa" w:w="70"/>
              <w:right w:type="dxa" w:w="100"/>
            </w:tcMar>
            <w:vAlign w:val="top"/>
          </w:tcPr>
          <w:p>
            <w:pPr>
              <w:spacing w:after="0" w:line="252"/>
              <w:jc w:val="left"/>
            </w:pPr>
            <w:r>
              <w:rPr>
                <w:sz w:val="22"/>
                <w:szCs w:val="22"/>
              </w:rPr>
              <w:t xml:space="preserve">Recreation uses the reservoir would allow that no other document mentions.</w:t>
            </w:r>
          </w:p>
        </w:tc>
        <w:tc>
          <w:tcPr>
            <w:tcW w:type="dxa" w:w="3987"/>
            <w:tcMar>
              <w:top w:type="dxa" w:w="70"/>
              <w:left w:type="dxa" w:w="100"/>
              <w:bottom w:type="dxa" w:w="70"/>
              <w:right w:type="dxa" w:w="100"/>
            </w:tcMar>
            <w:vAlign w:val="top"/>
          </w:tcPr>
          <w:p>
            <w:pPr>
              <w:spacing w:after="0" w:line="252"/>
              <w:jc w:val="left"/>
            </w:pPr>
            <w:r>
              <w:rPr>
                <w:sz w:val="22"/>
                <w:szCs w:val="22"/>
              </w:rPr>
              <w:t xml:space="preserve">Visitor numbers, because the estimate comes from an interested party scaling from a lake twice as large, and it does not consider a lake drawn down in a dry year.</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2"/>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Trellis Point Aquifer Storage: A Research Brief Project</dc:title>
  <dc:subject>Project · Grade 12 · English Language Arts</dc:subject>
  <dc:creator>Water for Schools</dc:creator>
  <cp:keywords>Project, Grade 12, English Language Arts</cp:keywords>
  <dc:description>A five-session grade 12 ELA project in which teams synthesize a seven-document source packet into a policy brief on aquifer storage or a new reservoir.</dc:description>
  <cp:lastModifiedBy>Water for Schools</cp:lastModifiedBy>
  <cp:revision>1</cp:revision>
  <dcterms:created xsi:type="dcterms:W3CDTF">2026-10-19T16:28:56.260Z</dcterms:created>
  <dcterms:modified xsi:type="dcterms:W3CDTF">2026-10-19T16:28:56.260Z</dcterms:modified>
</cp:coreProperties>
</file>

<file path=docProps/custom.xml><?xml version="1.0" encoding="utf-8"?>
<Properties xmlns="http://schemas.openxmlformats.org/officeDocument/2006/custom-properties" xmlns:vt="http://schemas.openxmlformats.org/officeDocument/2006/docPropsVTypes"/>
</file>