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Kettle River's Monitoring Data: A Grade 6 Explanatory Writing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A grade 6 ELA lesson where students read a fictional river monitoring table and write an explanatory paragraph describing what the water-quality readings show.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water-quality data table for the fictional Kettle River monitoring station.</w:t>
      </w:r>
    </w:p>
    <w:p>
      <w:pPr>
        <w:pStyle w:val="ListParagraph"/>
        <w:keepLines/>
        <w:numPr>
          <w:ilvl w:val="0"/>
          <w:numId w:val="2"/>
        </w:numPr>
        <w:spacing w:after="60" w:line="264"/>
        <w:ind w:left="720" w:hanging="360"/>
      </w:pPr>
      <w:r>
        <w:rPr>
          <w:sz w:val="22"/>
          <w:szCs w:val="22"/>
        </w:rPr>
        <w:t xml:space="preserve">Students will write an explanatory paragraph that describes what the readings show, using precise words and transitions.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organize and explain the meaning of four monitoring readings in a paragraph that uses precise words and transitions, the informative and explanatory writing W.6.2 requires.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benchmark, monitoring, explanatory</w:t>
      </w:r>
    </w:p>
    <w:p>
      <w:pPr>
        <w:pStyle w:val="Heading2"/>
        <w:keepNext/>
        <w:keepLines/>
      </w:pPr>
      <w:r>
        <w:rPr>
          <w:sz w:val="28"/>
          <w:szCs w:val="28"/>
        </w:rPr>
        <w:t xml:space="preserve">Teacher overview</w:t>
      </w:r>
    </w:p>
    <w:p>
      <w:pPr>
        <w:spacing w:after="100" w:line="264"/>
      </w:pPr>
      <w:r>
        <w:rPr>
          <w:sz w:val="22"/>
          <w:szCs w:val="22"/>
        </w:rPr>
        <w:t xml:space="preserve">Water utilities test rivers and reservoirs before treating the water for homes, and every test produces numbers that only mean something once a person explains them. This lesson uses a fictional monitoring station on the Kettle River to give students a small, real-feeling data set to explain in writing. Students read four readings, compare two of them to published benchmarks, and then write an explanatory paragraph that tells a reader what the data shows about the river. The writing product is explanatory rather than argumentative: the goal is to convey information clearly, not to take a side.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four numbers on the board with no labels and ask what they mean. After students offer a few guesses, add labels and units. Use the gap to make the point that data needs explaining, which is the writer's job today.</w:t>
      </w:r>
    </w:p>
    <w:p>
      <w:pPr>
        <w:spacing w:after="100" w:line="264"/>
      </w:pPr>
      <w:r>
        <w:rPr>
          <w:b/>
          <w:bCs/>
          <w:sz w:val="22"/>
          <w:szCs w:val="22"/>
        </w:rPr>
        <w:t xml:space="preserve">Read the data and benchmarks (10 min):</w:t>
      </w:r>
      <w:r>
        <w:rPr>
          <w:sz w:val="22"/>
          <w:szCs w:val="22"/>
        </w:rPr>
        <w:t xml:space="preserve"> Distribute the Student Handout. Read the fictional Kettle River readings and the two benchmarks together: most fish need dissolved oxygen above 5 mg/L, and treated drinking water must be at or below 0.3 NTU of turbidity in almost all samples. Make sure students see that the river's raw water is compared against, not held to, the finished-water turbidity target.</w:t>
      </w:r>
    </w:p>
    <w:p>
      <w:pPr>
        <w:spacing w:after="100" w:line="264"/>
      </w:pPr>
      <w:r>
        <w:rPr>
          <w:b/>
          <w:bCs/>
          <w:sz w:val="22"/>
          <w:szCs w:val="22"/>
        </w:rPr>
        <w:t xml:space="preserve">Model the paragraph (10 min):</w:t>
      </w:r>
      <w:r>
        <w:rPr>
          <w:sz w:val="22"/>
          <w:szCs w:val="22"/>
        </w:rPr>
        <w:t xml:space="preserve"> On the board, model an explanatory topic sentence ("The Kettle River readings show water that is healthy for fish but still needs treatment before people can drink it") and one supporting sentence that uses a transition and a precise number. Point out that explanatory writing reports what the data shows without arguing for an action.</w:t>
      </w:r>
    </w:p>
    <w:p>
      <w:pPr>
        <w:spacing w:after="100" w:line="264"/>
      </w:pPr>
      <w:r>
        <w:rPr>
          <w:b/>
          <w:bCs/>
          <w:sz w:val="22"/>
          <w:szCs w:val="22"/>
        </w:rPr>
        <w:t xml:space="preserve">Guided practice (10 min):</w:t>
      </w:r>
      <w:r>
        <w:rPr>
          <w:sz w:val="22"/>
          <w:szCs w:val="22"/>
        </w:rPr>
        <w:t xml:space="preserve"> Students answer questions 1 through 3 on the handout, comparing the readings to the benchmarks. Circulate and confirm that students name the correct benchmark for each comparison.</w:t>
      </w:r>
    </w:p>
    <w:p>
      <w:pPr>
        <w:spacing w:after="100" w:line="264"/>
      </w:pPr>
      <w:r>
        <w:rPr>
          <w:b/>
          <w:bCs/>
          <w:sz w:val="22"/>
          <w:szCs w:val="22"/>
        </w:rPr>
        <w:t xml:space="preserve">Independent drafting (12 min):</w:t>
      </w:r>
      <w:r>
        <w:rPr>
          <w:sz w:val="22"/>
          <w:szCs w:val="22"/>
        </w:rPr>
        <w:t xml:space="preserve"> Students answer question 4 by writing one explanatory paragraph, beginning with a topic sentence and using at least two of the four readings with correct units and one transition word.</w:t>
      </w:r>
    </w:p>
    <w:p>
      <w:pPr>
        <w:spacing w:after="100" w:line="264"/>
      </w:pPr>
      <w:r>
        <w:rPr>
          <w:b/>
          <w:bCs/>
          <w:sz w:val="22"/>
          <w:szCs w:val="22"/>
        </w:rPr>
        <w:t xml:space="preserve">Close (3 min):</w:t>
      </w:r>
      <w:r>
        <w:rPr>
          <w:sz w:val="22"/>
          <w:szCs w:val="22"/>
        </w:rPr>
        <w:t xml:space="preserve"> Two students read their topic sentences aloud. As a quick check, thumbs up if the topic sentence reports information and thumbs down if it argues for an action; the class should recognize explanatory topic sentences.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finished paragraph with the topic sentence written and blanks for the two readings, so students focus on inserting accurate data and one transition word rather than building the whole paragraph at once.</w:t>
      </w:r>
    </w:p>
    <w:p>
      <w:pPr>
        <w:pStyle w:val="Heading3"/>
        <w:keepNext/>
        <w:keepLines/>
      </w:pPr>
      <w:r>
        <w:rPr>
          <w:sz w:val="24"/>
          <w:szCs w:val="24"/>
        </w:rPr>
        <w:t xml:space="preserve">Extension</w:t>
      </w:r>
    </w:p>
    <w:p>
      <w:pPr>
        <w:spacing w:after="100" w:line="264"/>
      </w:pPr>
      <w:r>
        <w:rPr>
          <w:sz w:val="22"/>
          <w:szCs w:val="22"/>
        </w:rPr>
        <w:t xml:space="preserve">Ask students to add a sentence that explains what a reader still cannot know from these four readings alone, such as whether the water carries bacteria, and name one more test the station might run.</w:t>
      </w:r>
    </w:p>
    <w:p>
      <w:pPr>
        <w:pStyle w:val="Heading3"/>
        <w:keepNext/>
        <w:keepLines/>
      </w:pPr>
      <w:r>
        <w:rPr>
          <w:sz w:val="24"/>
          <w:szCs w:val="24"/>
        </w:rPr>
        <w:t xml:space="preserve">ELL supports</w:t>
      </w:r>
    </w:p>
    <w:p>
      <w:pPr>
        <w:spacing w:after="100" w:line="264"/>
      </w:pPr>
      <w:r>
        <w:rPr>
          <w:sz w:val="22"/>
          <w:szCs w:val="22"/>
        </w:rPr>
        <w:t xml:space="preserve">Pre-teach "dissolved oxygen," "turbidity," and "benchmark" with a simple picture for each (bubbles in water, cloudy water, and a measuring line). Provide a word bank of transition words and allow the paragraph to be drafted in phrases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Kettle River's Monitoring Data</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Fictional sample readings, Kettle River monitoring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27"/>
        <w:gridCol w:w="5053"/>
      </w:tblGrid>
      <w:tr>
        <w:trPr>
          <w:cantSplit/>
          <w:tblHeader/>
        </w:trPr>
        <w:tc>
          <w:tcPr>
            <w:tcW w:type="dxa" w:w="50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w:t>
            </w:r>
          </w:p>
        </w:tc>
        <w:tc>
          <w:tcPr>
            <w:tcW w:type="dxa" w:w="50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w:t>
            </w:r>
          </w:p>
        </w:tc>
      </w:tr>
      <w:tr>
        <w:trPr>
          <w:cantSplit/>
        </w:trPr>
        <w:tc>
          <w:tcPr>
            <w:tcW w:type="dxa" w:w="5027"/>
            <w:tcMar>
              <w:top w:type="dxa" w:w="70"/>
              <w:left w:type="dxa" w:w="100"/>
              <w:bottom w:type="dxa" w:w="70"/>
              <w:right w:type="dxa" w:w="100"/>
            </w:tcMar>
            <w:vAlign w:val="top"/>
          </w:tcPr>
          <w:p>
            <w:pPr>
              <w:keepNext/>
              <w:spacing w:after="0" w:line="252"/>
              <w:jc w:val="left"/>
            </w:pPr>
            <w:r>
              <w:rPr>
                <w:sz w:val="22"/>
                <w:szCs w:val="22"/>
              </w:rPr>
              <w:t xml:space="preserve">Dissolved oxygen</w:t>
            </w:r>
          </w:p>
        </w:tc>
        <w:tc>
          <w:tcPr>
            <w:tcW w:type="dxa" w:w="5053"/>
            <w:tcMar>
              <w:top w:type="dxa" w:w="70"/>
              <w:left w:type="dxa" w:w="100"/>
              <w:bottom w:type="dxa" w:w="70"/>
              <w:right w:type="dxa" w:w="100"/>
            </w:tcMar>
            <w:vAlign w:val="top"/>
          </w:tcPr>
          <w:p>
            <w:pPr>
              <w:keepNext/>
              <w:spacing w:after="0" w:line="252"/>
              <w:jc w:val="left"/>
            </w:pPr>
            <w:r>
              <w:rPr>
                <w:sz w:val="22"/>
                <w:szCs w:val="22"/>
              </w:rPr>
              <w:t xml:space="preserve">6.8 mg/L</w:t>
            </w:r>
          </w:p>
        </w:tc>
      </w:tr>
      <w:tr>
        <w:trPr>
          <w:cantSplit/>
        </w:trPr>
        <w:tc>
          <w:tcPr>
            <w:tcW w:type="dxa" w:w="5027"/>
            <w:tcMar>
              <w:top w:type="dxa" w:w="70"/>
              <w:left w:type="dxa" w:w="100"/>
              <w:bottom w:type="dxa" w:w="70"/>
              <w:right w:type="dxa" w:w="100"/>
            </w:tcMar>
            <w:vAlign w:val="top"/>
          </w:tcPr>
          <w:p>
            <w:pPr>
              <w:keepNext/>
              <w:spacing w:after="0" w:line="252"/>
              <w:jc w:val="left"/>
            </w:pPr>
            <w:r>
              <w:rPr>
                <w:sz w:val="22"/>
                <w:szCs w:val="22"/>
              </w:rPr>
              <w:t xml:space="preserve">Turbidity</w:t>
            </w:r>
          </w:p>
        </w:tc>
        <w:tc>
          <w:tcPr>
            <w:tcW w:type="dxa" w:w="5053"/>
            <w:tcMar>
              <w:top w:type="dxa" w:w="70"/>
              <w:left w:type="dxa" w:w="100"/>
              <w:bottom w:type="dxa" w:w="70"/>
              <w:right w:type="dxa" w:w="100"/>
            </w:tcMar>
            <w:vAlign w:val="top"/>
          </w:tcPr>
          <w:p>
            <w:pPr>
              <w:keepNext/>
              <w:spacing w:after="0" w:line="252"/>
              <w:jc w:val="left"/>
            </w:pPr>
            <w:r>
              <w:rPr>
                <w:sz w:val="22"/>
                <w:szCs w:val="22"/>
              </w:rPr>
              <w:t xml:space="preserve">0.5 NTU</w:t>
            </w:r>
          </w:p>
        </w:tc>
      </w:tr>
      <w:tr>
        <w:trPr>
          <w:cantSplit/>
        </w:trPr>
        <w:tc>
          <w:tcPr>
            <w:tcW w:type="dxa" w:w="5027"/>
            <w:tcMar>
              <w:top w:type="dxa" w:w="70"/>
              <w:left w:type="dxa" w:w="100"/>
              <w:bottom w:type="dxa" w:w="70"/>
              <w:right w:type="dxa" w:w="100"/>
            </w:tcMar>
            <w:vAlign w:val="top"/>
          </w:tcPr>
          <w:p>
            <w:pPr>
              <w:keepNext/>
              <w:spacing w:after="0" w:line="252"/>
              <w:jc w:val="left"/>
            </w:pPr>
            <w:r>
              <w:rPr>
                <w:sz w:val="22"/>
                <w:szCs w:val="22"/>
              </w:rPr>
              <w:t xml:space="preserve">pH</w:t>
            </w:r>
          </w:p>
        </w:tc>
        <w:tc>
          <w:tcPr>
            <w:tcW w:type="dxa" w:w="5053"/>
            <w:tcMar>
              <w:top w:type="dxa" w:w="70"/>
              <w:left w:type="dxa" w:w="100"/>
              <w:bottom w:type="dxa" w:w="70"/>
              <w:right w:type="dxa" w:w="100"/>
            </w:tcMar>
            <w:vAlign w:val="top"/>
          </w:tcPr>
          <w:p>
            <w:pPr>
              <w:keepNext/>
              <w:spacing w:after="0" w:line="252"/>
              <w:jc w:val="left"/>
            </w:pPr>
            <w:r>
              <w:rPr>
                <w:sz w:val="22"/>
                <w:szCs w:val="22"/>
              </w:rPr>
              <w:t xml:space="preserve">7.4</w:t>
            </w:r>
          </w:p>
        </w:tc>
      </w:tr>
      <w:tr>
        <w:trPr>
          <w:cantSplit/>
        </w:trPr>
        <w:tc>
          <w:tcPr>
            <w:tcW w:type="dxa" w:w="5027"/>
            <w:tcMar>
              <w:top w:type="dxa" w:w="70"/>
              <w:left w:type="dxa" w:w="100"/>
              <w:bottom w:type="dxa" w:w="70"/>
              <w:right w:type="dxa" w:w="100"/>
            </w:tcMar>
            <w:vAlign w:val="top"/>
          </w:tcPr>
          <w:p>
            <w:pPr>
              <w:spacing w:after="0" w:line="252"/>
              <w:jc w:val="left"/>
            </w:pPr>
            <w:r>
              <w:rPr>
                <w:sz w:val="22"/>
                <w:szCs w:val="22"/>
              </w:rPr>
              <w:t xml:space="preserve">Water temperature</w:t>
            </w:r>
          </w:p>
        </w:tc>
        <w:tc>
          <w:tcPr>
            <w:tcW w:type="dxa" w:w="5053"/>
            <w:tcMar>
              <w:top w:type="dxa" w:w="70"/>
              <w:left w:type="dxa" w:w="100"/>
              <w:bottom w:type="dxa" w:w="70"/>
              <w:right w:type="dxa" w:w="100"/>
            </w:tcMar>
            <w:vAlign w:val="top"/>
          </w:tcPr>
          <w:p>
            <w:pPr>
              <w:spacing w:after="0" w:line="252"/>
              <w:jc w:val="left"/>
            </w:pPr>
            <w:r>
              <w:rPr>
                <w:sz w:val="22"/>
                <w:szCs w:val="22"/>
              </w:rPr>
              <w:t xml:space="preserve">62 degrees Fahrenheit</w:t>
            </w:r>
          </w:p>
        </w:tc>
      </w:tr>
    </w:tbl>
    <w:p>
      <w:pPr>
        <w:spacing w:after="160" w:before="0"/>
      </w:pPr>
    </w:p>
    <w:p>
      <w:pPr>
        <w:keepNext/>
        <w:keepLines/>
        <w:spacing w:after="120" w:line="276"/>
      </w:pPr>
      <w:r>
        <w:rPr>
          <w:b/>
          <w:bCs/>
          <w:sz w:val="22"/>
          <w:szCs w:val="22"/>
        </w:rPr>
        <w:t xml:space="preserve">Benchmarks:</w:t>
      </w:r>
      <w:r>
        <w:rPr>
          <w:sz w:val="22"/>
          <w:szCs w:val="22"/>
        </w:rPr>
        <w:t xml:space="preserve"> Most fish need dissolved oxygen above 5 mg/L. Treated drinking water must be at or below 0.3 NTU of turbidity in almost all monthly samples.</w:t>
      </w:r>
    </w:p>
    <w:p>
      <w:pPr>
        <w:pStyle w:val="ListParagraph"/>
        <w:keepNext/>
        <w:keepLines/>
        <w:numPr>
          <w:ilvl w:val="0"/>
          <w:numId w:val="3"/>
        </w:numPr>
        <w:spacing w:after="100" w:line="276"/>
        <w:ind w:left="720" w:hanging="360"/>
      </w:pPr>
      <w:r>
        <w:rPr>
          <w:sz w:val="22"/>
          <w:szCs w:val="22"/>
        </w:rPr>
        <w:t xml:space="preserve">Look at the dissolved oxygen reading. Is it high enough for fish? Name the benchmark you used.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river's turbidity is higher than the 0.3 NTU target for treated drinking water. Explain in one sentence why that is expected for a river before treatment.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single reading would you use to tell someone the river is healthy for fish right now,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explanatory paragraph about the Kettle River readings. Begin with a topic sentence, use at least two readings with their units, and include one transition word such as </w:t>
      </w:r>
      <w:r>
        <w:rPr>
          <w:i/>
          <w:iCs/>
          <w:sz w:val="22"/>
          <w:szCs w:val="22"/>
        </w:rPr>
        <w:t xml:space="preserve">however</w:t>
      </w:r>
      <w:r>
        <w:rPr>
          <w:sz w:val="22"/>
          <w:szCs w:val="22"/>
        </w:rPr>
        <w:t xml:space="preserve"> or </w:t>
      </w:r>
      <w:r>
        <w:rPr>
          <w:i/>
          <w:iCs/>
          <w:sz w:val="22"/>
          <w:szCs w:val="22"/>
        </w:rPr>
        <w:t xml:space="preserve">also</w:t>
      </w:r>
      <w:r>
        <w:rPr>
          <w:sz w:val="22"/>
          <w:szCs w:val="22"/>
        </w:rPr>
        <w:t xml:space="preser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Kettle River's Monitoring Data: A Grade 6 Explanatory Writing Lesson</w:t>
      </w:r>
    </w:p>
    <w:p>
      <w:pPr>
        <w:keepNext/>
        <w:spacing w:after="160"/>
      </w:pPr>
      <w:r>
        <w:rPr>
          <w:color w:val="5B6B70"/>
          <w:sz w:val="20"/>
          <w:szCs w:val="20"/>
        </w:rPr>
        <w:t xml:space="preserve">Lesson plan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it is high enough. The dissolved oxygen reading of 6.8 mg/L is above the benchmark of 5 mg/L that most fish need.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correct response explains that river water is raw and untreated, so it naturally carries more particles than finished drinking water, which is why 0.5 NTU is higher than the 0.3 NTU drinking-water target.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name the dissolved oxygen reading, because it is the one reading tied directly to whether fish have enough oxygen to survive.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paragraph opens with an explanatory topic sentence, reports at least two readings with correct units, uses a transition word, and reports information rather than arguing for an action.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Kettle River's Monitoring Data: A Grade 6 Explanatory Writing Lesson</dc:title>
  <dc:subject>Lesson plan · Grade 6 · English Language Arts</dc:subject>
  <dc:creator>Water for Schools</dc:creator>
  <cp:keywords>Lesson plan, Grade 6, English Language Arts</cp:keywords>
  <dc:description>A grade 6 ELA lesson where students read a fictional river monitoring table and write an explanatory paragraph describing what the water-quality readings show.</dc:description>
  <cp:lastModifiedBy>Water for Schools</cp:lastModifiedBy>
  <cp:revision>1</cp:revision>
  <dcterms:created xsi:type="dcterms:W3CDTF">2026-10-19T16:28:58.808Z</dcterms:created>
  <dcterms:modified xsi:type="dcterms:W3CDTF">2026-10-19T16:28:58.808Z</dcterms:modified>
</cp:coreProperties>
</file>

<file path=docProps/custom.xml><?xml version="1.0" encoding="utf-8"?>
<Properties xmlns="http://schemas.openxmlformats.org/officeDocument/2006/custom-properties" xmlns:vt="http://schemas.openxmlformats.org/officeDocument/2006/docPropsVTypes"/>
</file>