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Blackfen Basin Farms Limit Fertilizer Runoff? Debate Kit</w:t>
      </w:r>
    </w:p>
    <w:p>
      <w:pPr>
        <w:keepNext/>
        <w:spacing w:after="160"/>
      </w:pPr>
      <w:r>
        <w:rPr>
          <w:color w:val="5B6B70"/>
          <w:sz w:val="20"/>
          <w:szCs w:val="20"/>
        </w:rPr>
        <w:t xml:space="preserve">Debate kit · Grade 8 · English Language Arts</w:t>
      </w:r>
    </w:p>
    <w:p>
      <w:pPr>
        <w:spacing w:after="100" w:line="264"/>
      </w:pPr>
      <w:r>
        <w:rPr>
          <w:i/>
          <w:iCs/>
          <w:color w:val="12333F"/>
          <w:sz w:val="22"/>
          <w:szCs w:val="22"/>
        </w:rPr>
        <w:t xml:space="preserve">A grade 8 debate kit on whether a state should require farms to limit fertilizer runoff, with two-sided evidence on food, cost, algae, and downstream drinking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two-sided evidence on a farm runoff resolution and cite the strongest points.</w:t>
      </w:r>
    </w:p>
    <w:p>
      <w:pPr>
        <w:pStyle w:val="ListParagraph"/>
        <w:keepLines/>
        <w:numPr>
          <w:ilvl w:val="0"/>
          <w:numId w:val="2"/>
        </w:numPr>
        <w:spacing w:after="60" w:line="264"/>
        <w:ind w:left="720" w:hanging="360"/>
      </w:pPr>
      <w:r>
        <w:rPr>
          <w:sz w:val="22"/>
          <w:szCs w:val="22"/>
        </w:rPr>
        <w:t xml:space="preserve">Students will construct and deliver a rebuttal supported by named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build arguments and rebuttals from the two-sided evidence file about the runoff rule, supporting claims with reasons and relevant evidence as this standard requires.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Students cite the evidence that most strongly supports each side of the runoff resolution, weighing competing points exactly as this evidence-citing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nutrient, runoff, algae bloom, nonpoint source, buffer strip</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class block, with a second session for prep and research. Students argue whether their state should require farms in the Blackfen Basin, a fictional farming region, to limit the fertilizer that washes off their fields. The resolution is genuinely contested: fertilizer grows the food people depend on, yet the same nutrients can harm rivers and the towns that drink from them. Both sides have real, defensible evidence in the file below.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each team a simplified card with its single strongest point and a sentence starter for rebuttals: "The other team says ___, but the evidence shows ___." Let students prepare from written notes.</w:t>
      </w:r>
    </w:p>
    <w:p>
      <w:pPr>
        <w:pStyle w:val="Heading3"/>
        <w:keepNext/>
        <w:keepLines/>
      </w:pPr>
      <w:r>
        <w:rPr>
          <w:sz w:val="24"/>
          <w:szCs w:val="24"/>
        </w:rPr>
        <w:t xml:space="preserve">Extension</w:t>
      </w:r>
    </w:p>
    <w:p>
      <w:pPr>
        <w:spacing w:after="100" w:line="264"/>
      </w:pPr>
      <w:r>
        <w:rPr>
          <w:sz w:val="22"/>
          <w:szCs w:val="22"/>
        </w:rPr>
        <w:t xml:space="preserve">Ask students to propose a compromise rule, such as limits that apply only to the largest farms or only near streams, and defend it using at least two points from the evidence file.</w:t>
      </w:r>
    </w:p>
    <w:p>
      <w:pPr>
        <w:pStyle w:val="Heading3"/>
        <w:keepNext/>
        <w:keepLines/>
      </w:pPr>
      <w:r>
        <w:rPr>
          <w:sz w:val="24"/>
          <w:szCs w:val="24"/>
        </w:rPr>
        <w:t xml:space="preserve">ELL supports</w:t>
      </w:r>
    </w:p>
    <w:p>
      <w:pPr>
        <w:spacing w:after="100" w:line="264"/>
      </w:pPr>
      <w:r>
        <w:rPr>
          <w:sz w:val="22"/>
          <w:szCs w:val="22"/>
        </w:rPr>
        <w:t xml:space="preserve">Pre-teach "nutrient," "runoff," "algae bloom," "nonpoint source," and "buffer strip" with a labeled picture of fertilizer washing from a field into a stream. Allow students to deliver rebuttals from written notes rather than from memory.</w:t>
      </w:r>
    </w:p>
    <w:p>
      <w:pPr>
        <w:pStyle w:val="Heading2"/>
        <w:keepNext/>
        <w:keepLines/>
      </w:pPr>
      <w:r>
        <w:rPr>
          <w:sz w:val="28"/>
          <w:szCs w:val="28"/>
        </w:rPr>
        <w:t xml:space="preserve">Extensions</w:t>
      </w:r>
    </w:p>
    <w:p>
      <w:pPr>
        <w:spacing w:after="100" w:line="264"/>
      </w:pPr>
      <w:r>
        <w:rPr>
          <w:sz w:val="22"/>
          <w:szCs w:val="22"/>
        </w:rPr>
        <w:t xml:space="preserve">Have students write a short letter to a fictional state water board stating their own position on the resolution and citing the two points from the file they find most convincing, whether or not those points match the side they argued.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Blackfen Basin Farms Limit Fertilizer Runoff? Debate Kit</w:t>
      </w:r>
    </w:p>
    <w:p>
      <w:pPr>
        <w:keepNext/>
        <w:spacing w:after="160"/>
      </w:pPr>
      <w:r>
        <w:rPr>
          <w:color w:val="5B6B70"/>
          <w:sz w:val="20"/>
          <w:szCs w:val="20"/>
        </w:rPr>
        <w:t xml:space="preserve">Grade 8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state should require farms in the Blackfen Basin to limit the fertilizer runoff that leaves their fields, even though meeting the rule would cost farmers money."</w:t>
      </w:r>
    </w:p>
    <w:p>
      <w:pPr>
        <w:spacing w:after="120" w:line="276"/>
      </w:pPr>
      <w:r>
        <w:rPr>
          <w:b/>
          <w:bCs/>
          <w:sz w:val="22"/>
          <w:szCs w:val="22"/>
        </w:rPr>
        <w:t xml:space="preserve">Format and roles:</w:t>
      </w:r>
      <w:r>
        <w:rPr>
          <w:sz w:val="22"/>
          <w:szCs w:val="22"/>
        </w:rPr>
        <w:t xml:space="preserve"> Divide the class into an affirmative team (supports the rule) and a negative team (opposes the rule). Each team gives an opening statement, a rebuttal round, and a closing statement. Assign a few students as judges who score with the rubric, and one student as a moderator who keeps time.</w:t>
      </w:r>
    </w:p>
    <w:p>
      <w:pPr>
        <w:spacing w:after="120" w:line="276"/>
      </w:pPr>
      <w:r>
        <w:rPr>
          <w:b/>
          <w:bCs/>
          <w:sz w:val="22"/>
          <w:szCs w:val="22"/>
        </w:rPr>
        <w:t xml:space="preserve">Background:</w:t>
      </w:r>
      <w:r>
        <w:rPr>
          <w:sz w:val="22"/>
          <w:szCs w:val="22"/>
        </w:rPr>
        <w:t xml:space="preserve"> Fertilizer adds nutrients, mainly nitrogen and phosphorus, that crops need to grow. When rain falls on a field, some fertilizer washes off with the water. This is runoff. Because it leaves many fields across a wide area rather than one pipe, it is called a nonpoint source, which is hard to measure farm by farm. Downstream, extra nutrients can feed a sudden overgrowth of algae called an algae bloom. When the algae die and rot, they use up oxygen in the water. Most fish need dissolved oxygen above 5 mg/L, so a large bloom can leave fish gasping and can foul the water a town draws for drinking. The Blackfen Basin drains into Pinch Gap Lake, the drinking-water source for the fictional town of Larkin Hollow.</w:t>
      </w:r>
    </w:p>
    <w:p>
      <w:pPr>
        <w:pStyle w:val="Heading2"/>
        <w:keepNext/>
        <w:keepLines/>
      </w:pPr>
      <w:r>
        <w:rPr>
          <w:sz w:val="28"/>
          <w:szCs w:val="28"/>
        </w:rPr>
        <w:t xml:space="preserve">Evidence File</w:t>
      </w:r>
    </w:p>
    <w:p>
      <w:pPr>
        <w:keepNext/>
        <w:keepLines/>
        <w:spacing w:after="120" w:line="276"/>
      </w:pPr>
      <w:r>
        <w:rPr>
          <w:b/>
          <w:bCs/>
          <w:sz w:val="22"/>
          <w:szCs w:val="22"/>
        </w:rPr>
        <w:t xml:space="preserve">Case for requiring the limit:</w:t>
      </w:r>
    </w:p>
    <w:p>
      <w:pPr>
        <w:pStyle w:val="ListParagraph"/>
        <w:keepLines/>
        <w:numPr>
          <w:ilvl w:val="0"/>
          <w:numId w:val="3"/>
        </w:numPr>
        <w:spacing w:after="60" w:line="276"/>
        <w:ind w:left="720" w:hanging="360"/>
      </w:pPr>
      <w:r>
        <w:rPr>
          <w:sz w:val="22"/>
          <w:szCs w:val="22"/>
        </w:rPr>
        <w:t xml:space="preserve">Extra nitrogen and phosphorus can trigger algae blooms that drop dissolved oxygen below the 5 mg/L most fish need, which can kill fish and spoil a drinking-water source. (Source: standard water-quality benchmark, EPA/USGS.)</w:t>
      </w:r>
    </w:p>
    <w:p>
      <w:pPr>
        <w:pStyle w:val="ListParagraph"/>
        <w:keepLines/>
        <w:numPr>
          <w:ilvl w:val="0"/>
          <w:numId w:val="3"/>
        </w:numPr>
        <w:spacing w:after="60" w:line="276"/>
        <w:ind w:left="720" w:hanging="360"/>
      </w:pPr>
      <w:r>
        <w:rPr>
          <w:sz w:val="22"/>
          <w:szCs w:val="22"/>
        </w:rPr>
        <w:t xml:space="preserve">Wastewater treatment plants already must meet strict discharge limits, holding treated water to a monthly average of 30 mg/L or less for key pollutants, while much farm runoff faces no such limit. Supporters call this unfair. (Source: EPA secondary treatment regulation, 40 CFR 133.)</w:t>
      </w:r>
    </w:p>
    <w:p>
      <w:pPr>
        <w:pStyle w:val="ListParagraph"/>
        <w:keepLines/>
        <w:numPr>
          <w:ilvl w:val="0"/>
          <w:numId w:val="3"/>
        </w:numPr>
        <w:spacing w:after="60" w:line="276"/>
        <w:ind w:left="720" w:hanging="360"/>
      </w:pPr>
      <w:r>
        <w:rPr>
          <w:sz w:val="22"/>
          <w:szCs w:val="22"/>
        </w:rPr>
        <w:t xml:space="preserve">A fictional Larkin Hollow water district statement, written for this debate, reports that the town spent extra money treating its water after two summers of algae blooms in Pinch Gap Lake. (Illustrative testimony created for this debate, not a documented figure.)</w:t>
      </w:r>
    </w:p>
    <w:p>
      <w:pPr>
        <w:pStyle w:val="ListParagraph"/>
        <w:keepLines/>
        <w:numPr>
          <w:ilvl w:val="0"/>
          <w:numId w:val="3"/>
        </w:numPr>
        <w:spacing w:after="60" w:line="276"/>
        <w:ind w:left="720" w:hanging="360"/>
      </w:pPr>
      <w:r>
        <w:rPr>
          <w:sz w:val="22"/>
          <w:szCs w:val="22"/>
        </w:rPr>
        <w:t xml:space="preserve">Simple practices, such as planting a buffer strip of grass along streams or using cover crops, can cut runoff without stopping farming. Supporters argue a rule would spread these proven practices.</w:t>
      </w:r>
    </w:p>
    <w:p>
      <w:pPr>
        <w:spacing w:after="40" w:before="0" w:line="120" w:lineRule="exact"/>
      </w:pPr>
    </w:p>
    <w:p>
      <w:pPr>
        <w:keepNext/>
        <w:keepLines/>
        <w:spacing w:after="120" w:line="276"/>
      </w:pPr>
      <w:r>
        <w:rPr>
          <w:b/>
          <w:bCs/>
          <w:sz w:val="22"/>
          <w:szCs w:val="22"/>
        </w:rPr>
        <w:t xml:space="preserve">Case against requiring the limit:</w:t>
      </w:r>
    </w:p>
    <w:p>
      <w:pPr>
        <w:pStyle w:val="ListParagraph"/>
        <w:keepLines/>
        <w:numPr>
          <w:ilvl w:val="0"/>
          <w:numId w:val="4"/>
        </w:numPr>
        <w:spacing w:after="60" w:line="276"/>
        <w:ind w:left="720" w:hanging="360"/>
      </w:pPr>
      <w:r>
        <w:rPr>
          <w:sz w:val="22"/>
          <w:szCs w:val="22"/>
        </w:rPr>
        <w:t xml:space="preserve">Nutrients are a resource, not only a pollutant. Fertilizer grows the food that feeds people, and farming worldwide already accounts for roughly 70 percent of freshwater withdrawals, so productive farms matter. Cutting fertilizer too far could lower harvests. (Source: FAO / UN Water for the water-use figure.)</w:t>
      </w:r>
    </w:p>
    <w:p>
      <w:pPr>
        <w:pStyle w:val="ListParagraph"/>
        <w:keepLines/>
        <w:numPr>
          <w:ilvl w:val="0"/>
          <w:numId w:val="4"/>
        </w:numPr>
        <w:spacing w:after="60" w:line="276"/>
        <w:ind w:left="720" w:hanging="360"/>
      </w:pPr>
      <w:r>
        <w:rPr>
          <w:sz w:val="22"/>
          <w:szCs w:val="22"/>
        </w:rPr>
        <w:t xml:space="preserve">Runoff is a nonpoint source that leaves many fields at once, so it is hard to measure how much comes from any single farm. Opponents argue a rule would be unfair to enforce when no one can prove which farm caused a problem.</w:t>
      </w:r>
    </w:p>
    <w:p>
      <w:pPr>
        <w:pStyle w:val="ListParagraph"/>
        <w:keepLines/>
        <w:numPr>
          <w:ilvl w:val="0"/>
          <w:numId w:val="4"/>
        </w:numPr>
        <w:spacing w:after="60" w:line="276"/>
        <w:ind w:left="720" w:hanging="360"/>
      </w:pPr>
      <w:r>
        <w:rPr>
          <w:sz w:val="22"/>
          <w:szCs w:val="22"/>
        </w:rPr>
        <w:t xml:space="preserve">A fictional Blackfen Basin farmers' cooperative, speaking for this debate, argues that buffer strips, cover crops, and testing cost real money and time, and that many family farms run on thin margins. (Illustrative testimony created for this debate.)</w:t>
      </w:r>
    </w:p>
    <w:p>
      <w:pPr>
        <w:pStyle w:val="ListParagraph"/>
        <w:keepLines/>
        <w:numPr>
          <w:ilvl w:val="0"/>
          <w:numId w:val="4"/>
        </w:numPr>
        <w:spacing w:after="60" w:line="276"/>
        <w:ind w:left="720" w:hanging="360"/>
      </w:pPr>
      <w:r>
        <w:rPr>
          <w:sz w:val="22"/>
          <w:szCs w:val="22"/>
        </w:rPr>
        <w:t xml:space="preserve">Voluntary conservation programs, which pay farmers to adopt runoff-cutting practices, can lower runoff without a mandate. Opponents argue cooperation works better than a rule farmers resent.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Blackfen Basin Farms Limit Fertilizer Runoff? Debate Kit</w:t>
      </w:r>
    </w:p>
    <w:p>
      <w:pPr>
        <w:keepNext/>
        <w:spacing w:after="160"/>
      </w:pPr>
      <w:r>
        <w:rPr>
          <w:color w:val="5B6B70"/>
          <w:sz w:val="20"/>
          <w:szCs w:val="20"/>
        </w:rPr>
        <w:t xml:space="preserve">Debate kit · Grade 8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03"/>
        <w:gridCol w:w="2564"/>
        <w:gridCol w:w="3616"/>
        <w:gridCol w:w="398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0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003"/>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564"/>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616"/>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989"/>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separates documented facts from the illustrative testimony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003"/>
            <w:tcMar>
              <w:top w:type="dxa" w:w="70"/>
              <w:left w:type="dxa" w:w="100"/>
              <w:bottom w:type="dxa" w:w="70"/>
              <w:right w:type="dxa" w:w="100"/>
            </w:tcMar>
            <w:vAlign w:val="top"/>
          </w:tcPr>
          <w:p>
            <w:pPr>
              <w:keepNext/>
              <w:spacing w:after="0" w:line="252"/>
              <w:jc w:val="left"/>
            </w:pPr>
            <w:r>
              <w:rPr>
                <w:sz w:val="20"/>
                <w:szCs w:val="20"/>
              </w:rPr>
              <w:t xml:space="preserve">Does not respond to the other team's points</w:t>
            </w:r>
          </w:p>
        </w:tc>
        <w:tc>
          <w:tcPr>
            <w:tcW w:type="dxa" w:w="2564"/>
            <w:tcMar>
              <w:top w:type="dxa" w:w="70"/>
              <w:left w:type="dxa" w:w="100"/>
              <w:bottom w:type="dxa" w:w="70"/>
              <w:right w:type="dxa" w:w="100"/>
            </w:tcMar>
            <w:vAlign w:val="top"/>
          </w:tcPr>
          <w:p>
            <w:pPr>
              <w:keepNext/>
              <w:spacing w:after="0" w:line="252"/>
              <w:jc w:val="left"/>
            </w:pPr>
            <w:r>
              <w:rPr>
                <w:sz w:val="20"/>
                <w:szCs w:val="20"/>
              </w:rPr>
              <w:t xml:space="preserve">Responds to a point but adds no new evidence</w:t>
            </w:r>
          </w:p>
        </w:tc>
        <w:tc>
          <w:tcPr>
            <w:tcW w:type="dxa" w:w="3616"/>
            <w:tcMar>
              <w:top w:type="dxa" w:w="70"/>
              <w:left w:type="dxa" w:w="100"/>
              <w:bottom w:type="dxa" w:w="70"/>
              <w:right w:type="dxa" w:w="100"/>
            </w:tcMar>
            <w:vAlign w:val="top"/>
          </w:tcPr>
          <w:p>
            <w:pPr>
              <w:keepNext/>
              <w:spacing w:after="0" w:line="252"/>
              <w:jc w:val="left"/>
            </w:pPr>
            <w:r>
              <w:rPr>
                <w:sz w:val="20"/>
                <w:szCs w:val="20"/>
              </w:rPr>
              <w:t xml:space="preserve">Directly rebuts a specific point using evidence from the file</w:t>
            </w:r>
          </w:p>
        </w:tc>
        <w:tc>
          <w:tcPr>
            <w:tcW w:type="dxa" w:w="3989"/>
            <w:tcMar>
              <w:top w:type="dxa" w:w="70"/>
              <w:left w:type="dxa" w:w="100"/>
              <w:bottom w:type="dxa" w:w="70"/>
              <w:right w:type="dxa" w:w="100"/>
            </w:tcMar>
            <w:vAlign w:val="top"/>
          </w:tcPr>
          <w:p>
            <w:pPr>
              <w:keepNext/>
              <w:spacing w:after="0" w:line="252"/>
              <w:jc w:val="left"/>
            </w:pPr>
            <w:r>
              <w:rPr>
                <w:sz w:val="20"/>
                <w:szCs w:val="20"/>
              </w:rPr>
              <w:t xml:space="preserve">Rebuts several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003"/>
            <w:tcMar>
              <w:top w:type="dxa" w:w="70"/>
              <w:left w:type="dxa" w:w="100"/>
              <w:bottom w:type="dxa" w:w="70"/>
              <w:right w:type="dxa" w:w="100"/>
            </w:tcMar>
            <w:vAlign w:val="top"/>
          </w:tcPr>
          <w:p>
            <w:pPr>
              <w:spacing w:after="0" w:line="252"/>
              <w:jc w:val="left"/>
            </w:pPr>
            <w:r>
              <w:rPr>
                <w:sz w:val="20"/>
                <w:szCs w:val="20"/>
              </w:rPr>
              <w:t xml:space="preserve">Hard to follow; no clear structure</w:t>
            </w:r>
          </w:p>
        </w:tc>
        <w:tc>
          <w:tcPr>
            <w:tcW w:type="dxa" w:w="2564"/>
            <w:tcMar>
              <w:top w:type="dxa" w:w="70"/>
              <w:left w:type="dxa" w:w="100"/>
              <w:bottom w:type="dxa" w:w="70"/>
              <w:right w:type="dxa" w:w="100"/>
            </w:tcMar>
            <w:vAlign w:val="top"/>
          </w:tcPr>
          <w:p>
            <w:pPr>
              <w:spacing w:after="0" w:line="252"/>
              <w:jc w:val="left"/>
            </w:pPr>
            <w:r>
              <w:rPr>
                <w:sz w:val="20"/>
                <w:szCs w:val="20"/>
              </w:rPr>
              <w:t xml:space="preserve">Has a structure but unclear transitions</w:t>
            </w:r>
          </w:p>
        </w:tc>
        <w:tc>
          <w:tcPr>
            <w:tcW w:type="dxa" w:w="3616"/>
            <w:tcMar>
              <w:top w:type="dxa" w:w="70"/>
              <w:left w:type="dxa" w:w="100"/>
              <w:bottom w:type="dxa" w:w="70"/>
              <w:right w:type="dxa" w:w="100"/>
            </w:tcMar>
            <w:vAlign w:val="top"/>
          </w:tcPr>
          <w:p>
            <w:pPr>
              <w:spacing w:after="0" w:line="252"/>
              <w:jc w:val="left"/>
            </w:pPr>
            <w:r>
              <w:rPr>
                <w:sz w:val="20"/>
                <w:szCs w:val="20"/>
              </w:rPr>
              <w:t xml:space="preserve">Follows a clear claim, evidence, and conclusion order</w:t>
            </w:r>
          </w:p>
        </w:tc>
        <w:tc>
          <w:tcPr>
            <w:tcW w:type="dxa" w:w="3989"/>
            <w:tcMar>
              <w:top w:type="dxa" w:w="70"/>
              <w:left w:type="dxa" w:w="100"/>
              <w:bottom w:type="dxa" w:w="70"/>
              <w:right w:type="dxa" w:w="100"/>
            </w:tcMar>
            <w:vAlign w:val="top"/>
          </w:tcPr>
          <w:p>
            <w:pPr>
              <w:spacing w:after="0" w:line="252"/>
              <w:jc w:val="left"/>
            </w:pPr>
            <w:r>
              <w:rPr>
                <w:sz w:val="20"/>
                <w:szCs w:val="20"/>
              </w:rPr>
              <w:t xml:space="preserve">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Blackfen Basin Farms Limit Fertilizer Runoff? Debate Kit</dc:title>
  <dc:subject>Debate kit · Grade 8 · English Language Arts</dc:subject>
  <dc:creator>Water for Schools</dc:creator>
  <cp:keywords>Debate kit, Grade 8, English Language Arts</cp:keywords>
  <dc:description>A grade 8 debate kit on whether a state should require farms to limit fertilizer runoff, with two-sided evidence on food, cost, algae, and downstream drinking water.</dc:description>
  <cp:lastModifiedBy>Water for Schools</cp:lastModifiedBy>
  <cp:revision>1</cp:revision>
  <dcterms:created xsi:type="dcterms:W3CDTF">2026-10-19T16:29:00.073Z</dcterms:created>
  <dcterms:modified xsi:type="dcterms:W3CDTF">2026-10-19T16:29:00.073Z</dcterms:modified>
</cp:coreProperties>
</file>

<file path=docProps/custom.xml><?xml version="1.0" encoding="utf-8"?>
<Properties xmlns="http://schemas.openxmlformats.org/officeDocument/2006/custom-properties" xmlns:vt="http://schemas.openxmlformats.org/officeDocument/2006/docPropsVTypes"/>
</file>