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Green or Gray Stormwater in Ravensford: A Grade 8 Debate Kit</w:t>
      </w:r>
    </w:p>
    <w:p>
      <w:pPr>
        <w:keepNext/>
        <w:spacing w:after="160"/>
      </w:pPr>
      <w:r>
        <w:rPr>
          <w:color w:val="5B6B70"/>
          <w:sz w:val="20"/>
          <w:szCs w:val="20"/>
        </w:rPr>
        <w:t xml:space="preserve">Debate kit · Grade 8 · English Language Arts</w:t>
      </w:r>
    </w:p>
    <w:p>
      <w:pPr>
        <w:spacing w:after="100" w:line="264"/>
      </w:pPr>
      <w:r>
        <w:rPr>
          <w:i/>
          <w:iCs/>
          <w:color w:val="12333F"/>
          <w:sz w:val="22"/>
          <w:szCs w:val="22"/>
        </w:rPr>
        <w:t xml:space="preserve">A grade 8 debate kit on whether a fictional city should fund green infrastructure or a larger storm sewer, with genuine two-sided evidence and a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weigh two-sided evidence on how a city should manage stormwater.</w:t>
      </w:r>
    </w:p>
    <w:p>
      <w:pPr>
        <w:pStyle w:val="ListParagraph"/>
        <w:keepLines/>
        <w:numPr>
          <w:ilvl w:val="0"/>
          <w:numId w:val="2"/>
        </w:numPr>
        <w:spacing w:after="60" w:line="264"/>
        <w:ind w:left="720" w:hanging="360"/>
      </w:pPr>
      <w:r>
        <w:rPr>
          <w:sz w:val="22"/>
          <w:szCs w:val="22"/>
        </w:rPr>
        <w:t xml:space="preserve">Students will build and deliver a rebuttal supported by named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Students draft opening arguments and rebuttals that support a claim with the file's evidence while answering the other side, the argument writing this standard requires.</w:t>
      </w:r>
    </w:p>
    <w:p>
      <w:pPr>
        <w:pStyle w:val="Heading2"/>
        <w:keepNext/>
        <w:keepLines/>
      </w:pPr>
      <w:r>
        <w:rPr>
          <w:sz w:val="28"/>
          <w:szCs w:val="28"/>
        </w:rPr>
        <w:t xml:space="preserve">Vocabulary</w:t>
      </w:r>
    </w:p>
    <w:p>
      <w:pPr>
        <w:keepNext/>
        <w:spacing w:after="80" w:line="264"/>
      </w:pPr>
      <w:r>
        <w:rPr>
          <w:b/>
          <w:bCs/>
          <w:sz w:val="22"/>
          <w:szCs w:val="22"/>
        </w:rPr>
        <w:t xml:space="preserve">Green infrastructure</w:t>
      </w:r>
      <w:r>
        <w:rPr>
          <w:sz w:val="22"/>
          <w:szCs w:val="22"/>
        </w:rPr>
        <w:t xml:space="preserve">: Green infrastructure uses soil and plants, like rain gardens, green roofs, and street trees, to soak up rainwater where it falls instead of piping it away. It copies the way nature handles rain.</w:t>
      </w:r>
    </w:p>
    <w:p>
      <w:pPr>
        <w:spacing w:after="100" w:line="264"/>
      </w:pPr>
      <w:r>
        <w:rPr>
          <w:b/>
          <w:bCs/>
          <w:sz w:val="22"/>
          <w:szCs w:val="22"/>
        </w:rPr>
        <w:t xml:space="preserve">Also: </w:t>
      </w:r>
      <w:r>
        <w:rPr>
          <w:sz w:val="22"/>
          <w:szCs w:val="22"/>
        </w:rPr>
        <w:t xml:space="preserve">gray infrastructure, runoff, permeable</w:t>
      </w:r>
    </w:p>
    <w:p>
      <w:pPr>
        <w:pStyle w:val="Heading2"/>
        <w:keepNext/>
        <w:keepLines/>
      </w:pPr>
      <w:r>
        <w:rPr>
          <w:sz w:val="28"/>
          <w:szCs w:val="28"/>
        </w:rPr>
        <w:t xml:space="preserve">Teacher overview</w:t>
      </w:r>
    </w:p>
    <w:p>
      <w:pPr>
        <w:spacing w:after="100" w:line="264"/>
      </w:pPr>
      <w:r>
        <w:rPr>
          <w:sz w:val="22"/>
          <w:szCs w:val="22"/>
        </w:rPr>
        <w:t xml:space="preserve">This is a two-team structured debate for a 60-minute block, with a second short session for prep if needed. Students argue whether a fictional city should manage its stormwater mainly with green infrastructure or with a larger underground storm sewer. The resolution is genuinely contested, because engineers really do disagree about how much a city should rely on each approach, and both sides in the file rest on real reasoning.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each team a single evidence card listing only its two strongest points, and provide rebuttal sentence starters such as "The other team says ___, but our evidence shows ___." Narrowing the file lets students focus on delivering a clear point rather than sorting through six.</w:t>
      </w:r>
    </w:p>
    <w:p>
      <w:pPr>
        <w:pStyle w:val="Heading3"/>
        <w:keepNext/>
        <w:keepLines/>
      </w:pPr>
      <w:r>
        <w:rPr>
          <w:sz w:val="24"/>
          <w:szCs w:val="24"/>
        </w:rPr>
        <w:t xml:space="preserve">Extension</w:t>
      </w:r>
    </w:p>
    <w:p>
      <w:pPr>
        <w:spacing w:after="100" w:line="264"/>
      </w:pPr>
      <w:r>
        <w:rPr>
          <w:sz w:val="22"/>
          <w:szCs w:val="22"/>
        </w:rPr>
        <w:t xml:space="preserve">Ask students to propose a blended plan that uses both green and gray infrastructure, then defend which approach should get the larger share of the budget using at least three pieces of evidence from the file.</w:t>
      </w:r>
    </w:p>
    <w:p>
      <w:pPr>
        <w:pStyle w:val="Heading3"/>
        <w:keepNext/>
        <w:keepLines/>
      </w:pPr>
      <w:r>
        <w:rPr>
          <w:sz w:val="24"/>
          <w:szCs w:val="24"/>
        </w:rPr>
        <w:t xml:space="preserve">ELL supports</w:t>
      </w:r>
    </w:p>
    <w:p>
      <w:pPr>
        <w:spacing w:after="100" w:line="264"/>
      </w:pPr>
      <w:r>
        <w:rPr>
          <w:sz w:val="22"/>
          <w:szCs w:val="22"/>
        </w:rPr>
        <w:t xml:space="preserve">Pre-teach "green infrastructure," "gray infrastructure," "runoff," and "permeable" with a paired picture: rain soaking into a garden versus rain rushing into a drain. Allow students to deliver their rebuttal from written notes rather than speaking without a script.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Green or Gray Stormwater in Ravensford</w:t>
      </w:r>
    </w:p>
    <w:p>
      <w:pPr>
        <w:keepNext/>
        <w:spacing w:after="160"/>
      </w:pPr>
      <w:r>
        <w:rPr>
          <w:color w:val="5B6B70"/>
          <w:sz w:val="20"/>
          <w:szCs w:val="20"/>
        </w:rPr>
        <w:t xml:space="preserve">Grade 8 · English Language Arts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"Ravensford should handle its stormwater mainly by building green infrastructure, such as rain gardens and permeable pavement, rather than by building a larger underground storm sewer."</w:t>
      </w:r>
    </w:p>
    <w:p>
      <w:pPr>
        <w:spacing w:after="120" w:line="276"/>
      </w:pPr>
      <w:r>
        <w:rPr>
          <w:b/>
          <w:bCs/>
          <w:sz w:val="22"/>
          <w:szCs w:val="22"/>
        </w:rPr>
        <w:t xml:space="preserve">Background:</w:t>
      </w:r>
      <w:r>
        <w:rPr>
          <w:sz w:val="22"/>
          <w:szCs w:val="22"/>
        </w:rPr>
        <w:t xml:space="preserve"> Ravensford is a fictional city built along a creek. Heavy rains overwhelm its old storm sewers, and the low streets flood. The city has enough money for one major stormwater project, so it must choose a direction.</w:t>
      </w:r>
    </w:p>
    <w:p>
      <w:pPr>
        <w:spacing w:after="120" w:line="276"/>
      </w:pPr>
      <w:r>
        <w:rPr>
          <w:sz w:val="22"/>
          <w:szCs w:val="22"/>
        </w:rPr>
        <w:t xml:space="preserve">"Gray infrastructure" means built structures such as pipes, drains, and concrete channels that collect rain and carry it away quickly. "Green infrastructure" means features that copy natural processes, such as rain gardens, planted ditches called bioswales, and permeable pavement that let rain soak into the ground where it falls. Both approaches reduce flooding, yet they work in different ways.</w:t>
      </w:r>
    </w:p>
    <w:p>
      <w:pPr>
        <w:spacing w:after="120" w:line="276"/>
      </w:pPr>
      <w:r>
        <w:rPr>
          <w:b/>
          <w:bCs/>
          <w:sz w:val="22"/>
          <w:szCs w:val="22"/>
        </w:rPr>
        <w:t xml:space="preserve">Roles:</w:t>
      </w:r>
      <w:r>
        <w:rPr>
          <w:sz w:val="22"/>
          <w:szCs w:val="22"/>
        </w:rPr>
        <w:t xml:space="preserve"> One team argues the affirmative (for green infrastructure) and one argues the negative (for the larger storm sewer). A moderator keeps time, and a small panel of judges scores each team with the rubric below. Each team gives an opening argument, hears the other side, prepares for a few minutes, and then delivers a rebuttal.</w:t>
      </w:r>
    </w:p>
    <w:p>
      <w:pPr>
        <w:pStyle w:val="Heading2"/>
        <w:keepNext/>
        <w:keepLines/>
      </w:pPr>
      <w:r>
        <w:rPr>
          <w:sz w:val="28"/>
          <w:szCs w:val="28"/>
        </w:rPr>
        <w:t xml:space="preserve">Evidence File</w:t>
      </w:r>
    </w:p>
    <w:p>
      <w:pPr>
        <w:keepNext/>
        <w:keepLines/>
        <w:spacing w:after="120" w:line="276"/>
      </w:pPr>
      <w:r>
        <w:rPr>
          <w:b/>
          <w:bCs/>
          <w:sz w:val="22"/>
          <w:szCs w:val="22"/>
        </w:rPr>
        <w:t xml:space="preserve">Case for green infrastructure:</w:t>
      </w:r>
    </w:p>
    <w:p>
      <w:pPr>
        <w:pStyle w:val="ListParagraph"/>
        <w:keepLines/>
        <w:numPr>
          <w:ilvl w:val="0"/>
          <w:numId w:val="3"/>
        </w:numPr>
        <w:spacing w:after="60" w:line="276"/>
        <w:ind w:left="720" w:hanging="360"/>
      </w:pPr>
      <w:r>
        <w:rPr>
          <w:sz w:val="22"/>
          <w:szCs w:val="22"/>
        </w:rPr>
        <w:t xml:space="preserve">Green infrastructure stops rain where it lands. Rain gardens and bioswales let water soak into the soil instead of rushing into the sewer, which lowers the peak flow the whole system must carry at once. (Source: EPA green infrastructure guidance, a widely accepted principle.)</w:t>
      </w:r>
    </w:p>
    <w:p>
      <w:pPr>
        <w:pStyle w:val="ListParagraph"/>
        <w:keepLines/>
        <w:numPr>
          <w:ilvl w:val="0"/>
          <w:numId w:val="3"/>
        </w:numPr>
        <w:spacing w:after="60" w:line="276"/>
        <w:ind w:left="720" w:hanging="360"/>
      </w:pPr>
      <w:r>
        <w:rPr>
          <w:sz w:val="22"/>
          <w:szCs w:val="22"/>
        </w:rPr>
        <w:t xml:space="preserve">Soaking rain into the ground refills groundwater and feeds the creek slowly, instead of sending a fast, dirty surge downstream after every storm. (Source: EPA green infrastructure guidance.)</w:t>
      </w:r>
    </w:p>
    <w:p>
      <w:pPr>
        <w:pStyle w:val="ListParagraph"/>
        <w:keepLines/>
        <w:numPr>
          <w:ilvl w:val="0"/>
          <w:numId w:val="3"/>
        </w:numPr>
        <w:spacing w:after="60" w:line="276"/>
        <w:ind w:left="720" w:hanging="360"/>
      </w:pPr>
      <w:r>
        <w:rPr>
          <w:sz w:val="22"/>
          <w:szCs w:val="22"/>
        </w:rPr>
        <w:t xml:space="preserve">Green projects can be built a little at a time, block by block, so the city can start now without digging up the whole downtown at once. (Source: general stormwater planning practice.)</w:t>
      </w:r>
    </w:p>
    <w:p>
      <w:pPr>
        <w:pStyle w:val="ListParagraph"/>
        <w:keepLines/>
        <w:numPr>
          <w:ilvl w:val="0"/>
          <w:numId w:val="3"/>
        </w:numPr>
        <w:spacing w:after="60" w:line="276"/>
        <w:ind w:left="720" w:hanging="360"/>
      </w:pPr>
      <w:r>
        <w:rPr>
          <w:sz w:val="22"/>
          <w:szCs w:val="22"/>
        </w:rPr>
        <w:t xml:space="preserve">A single roof sheds a surprising amount of water. Using the standard rainwater estimate, about 1,246 gallons of rain falls on a 2,000-square-foot roof in a one-inch rain, and most of that runs off into the street, so catching it in rain gardens across many homes takes a large load off the pipes. (Source: standard rainwater-harvesting conversion, 2,000 x 1 x 0.623, which gives the rain falling on the roof; the amount that actually runs off or is collected is somewhat less.)</w:t>
      </w:r>
    </w:p>
    <w:p>
      <w:pPr>
        <w:pStyle w:val="ListParagraph"/>
        <w:keepLines/>
        <w:numPr>
          <w:ilvl w:val="0"/>
          <w:numId w:val="3"/>
        </w:numPr>
        <w:spacing w:after="60" w:line="276"/>
        <w:ind w:left="720" w:hanging="360"/>
      </w:pPr>
      <w:r>
        <w:rPr>
          <w:sz w:val="22"/>
          <w:szCs w:val="22"/>
        </w:rPr>
        <w:t xml:space="preserve">Rain gardens and street trees also cool the neighborhood and add green space, benefits a concrete pipe cannot offer. (Source: EPA green infrastructure guidance.)</w:t>
      </w:r>
    </w:p>
    <w:p>
      <w:pPr>
        <w:pStyle w:val="ListParagraph"/>
        <w:keepLines/>
        <w:numPr>
          <w:ilvl w:val="0"/>
          <w:numId w:val="3"/>
        </w:numPr>
        <w:spacing w:after="60" w:line="276"/>
        <w:ind w:left="720" w:hanging="360"/>
      </w:pPr>
      <w:r>
        <w:rPr>
          <w:sz w:val="22"/>
          <w:szCs w:val="22"/>
        </w:rPr>
        <w:t xml:space="preserve">A fictional Ravensford landscape designer testifies for this debate that green projects give the city flexible options it can expand as storms grow heavier over time. (Illustrative testimony created for this debate.)</w:t>
      </w:r>
    </w:p>
    <w:p>
      <w:pPr>
        <w:spacing w:after="40" w:before="0" w:line="120" w:lineRule="exact"/>
      </w:pPr>
    </w:p>
    <w:p>
      <w:pPr>
        <w:keepNext/>
        <w:keepLines/>
        <w:spacing w:after="120" w:line="276"/>
      </w:pPr>
      <w:r>
        <w:rPr>
          <w:b/>
          <w:bCs/>
          <w:sz w:val="22"/>
          <w:szCs w:val="22"/>
        </w:rPr>
        <w:t xml:space="preserve">Case for the larger storm sewer:</w:t>
      </w:r>
    </w:p>
    <w:p>
      <w:pPr>
        <w:pStyle w:val="ListParagraph"/>
        <w:keepLines/>
        <w:numPr>
          <w:ilvl w:val="0"/>
          <w:numId w:val="4"/>
        </w:numPr>
        <w:spacing w:after="60" w:line="276"/>
        <w:ind w:left="720" w:hanging="360"/>
      </w:pPr>
      <w:r>
        <w:rPr>
          <w:sz w:val="22"/>
          <w:szCs w:val="22"/>
        </w:rPr>
        <w:t xml:space="preserve">A larger storm sewer has a known, reliable capacity. Engineers can size a pipe to carry a specific storm, so the city knows exactly how much water it can move. (Source: standard drainage engineering practice.)</w:t>
      </w:r>
    </w:p>
    <w:p>
      <w:pPr>
        <w:pStyle w:val="ListParagraph"/>
        <w:keepLines/>
        <w:numPr>
          <w:ilvl w:val="0"/>
          <w:numId w:val="4"/>
        </w:numPr>
        <w:spacing w:after="60" w:line="276"/>
        <w:ind w:left="720" w:hanging="360"/>
      </w:pPr>
      <w:r>
        <w:rPr>
          <w:sz w:val="22"/>
          <w:szCs w:val="22"/>
        </w:rPr>
        <w:t xml:space="preserve">The heaviest downpours drop more rain than soil can soak up quickly, and in those storms only a large pipe can move the water fast enough to keep the streets clear. (Source: standard drainage engineering practice.)</w:t>
      </w:r>
    </w:p>
    <w:p>
      <w:pPr>
        <w:pStyle w:val="ListParagraph"/>
        <w:keepLines/>
        <w:numPr>
          <w:ilvl w:val="0"/>
          <w:numId w:val="4"/>
        </w:numPr>
        <w:spacing w:after="60" w:line="276"/>
        <w:ind w:left="720" w:hanging="360"/>
      </w:pPr>
      <w:r>
        <w:rPr>
          <w:sz w:val="22"/>
          <w:szCs w:val="22"/>
        </w:rPr>
        <w:t xml:space="preserve">Downtown Ravensford is covered in buildings and pavement with little bare ground, so there is little room for rain gardens exactly where the flooding is worst. (Source: general urban stormwater planning.)</w:t>
      </w:r>
    </w:p>
    <w:p>
      <w:pPr>
        <w:pStyle w:val="ListParagraph"/>
        <w:keepLines/>
        <w:numPr>
          <w:ilvl w:val="0"/>
          <w:numId w:val="4"/>
        </w:numPr>
        <w:spacing w:after="60" w:line="276"/>
        <w:ind w:left="720" w:hanging="360"/>
      </w:pPr>
      <w:r>
        <w:rPr>
          <w:sz w:val="22"/>
          <w:szCs w:val="22"/>
        </w:rPr>
        <w:t xml:space="preserve">Green infrastructure depends on steady upkeep by many owners. If rain gardens clog with leaves or get paved over, they stop working, while a buried pipe keeps carrying water for decades. (Source: stormwater maintenance guidance.)</w:t>
      </w:r>
    </w:p>
    <w:p>
      <w:pPr>
        <w:pStyle w:val="ListParagraph"/>
        <w:keepLines/>
        <w:numPr>
          <w:ilvl w:val="0"/>
          <w:numId w:val="4"/>
        </w:numPr>
        <w:spacing w:after="60" w:line="276"/>
        <w:ind w:left="720" w:hanging="360"/>
      </w:pPr>
      <w:r>
        <w:rPr>
          <w:sz w:val="22"/>
          <w:szCs w:val="22"/>
        </w:rPr>
        <w:t xml:space="preserve">A fictional Ravensford public-works engineer testifies for this debate that one well-placed trunk sewer would protect the lowest streets in the next big storm more surely than dozens of scattered gardens. (Illustrative testimony created for this debate.)</w:t>
      </w:r>
    </w:p>
    <w:p>
      <w:pPr>
        <w:pStyle w:val="ListParagraph"/>
        <w:keepLines/>
        <w:numPr>
          <w:ilvl w:val="0"/>
          <w:numId w:val="4"/>
        </w:numPr>
        <w:spacing w:after="60" w:line="276"/>
        <w:ind w:left="720" w:hanging="360"/>
      </w:pPr>
      <w:r>
        <w:rPr>
          <w:sz w:val="22"/>
          <w:szCs w:val="22"/>
        </w:rPr>
        <w:t xml:space="preserve">Building one large project can be simpler to fund, permit, and inspect than coordinating hundreds of small green projects across many private yards. (Source: general infrastructure planning practice.)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Green or Gray Stormwater in Ravensford: A Grade 8 Debate Kit</w:t>
      </w:r>
    </w:p>
    <w:p>
      <w:pPr>
        <w:keepNext/>
        <w:spacing w:after="160"/>
      </w:pPr>
      <w:r>
        <w:rPr>
          <w:color w:val="5B6B70"/>
          <w:sz w:val="20"/>
          <w:szCs w:val="20"/>
        </w:rPr>
        <w:t xml:space="preserve">Debate kit · Grade 8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083"/>
        <w:gridCol w:w="2644"/>
        <w:gridCol w:w="3544"/>
        <w:gridCol w:w="3901"/>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8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4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54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90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083"/>
            <w:tcMar>
              <w:top w:type="dxa" w:w="70"/>
              <w:left w:type="dxa" w:w="100"/>
              <w:bottom w:type="dxa" w:w="70"/>
              <w:right w:type="dxa" w:w="100"/>
            </w:tcMar>
            <w:vAlign w:val="top"/>
          </w:tcPr>
          <w:p>
            <w:pPr>
              <w:keepNext/>
              <w:spacing w:after="0" w:line="252"/>
              <w:jc w:val="left"/>
            </w:pPr>
            <w:r>
              <w:rPr>
                <w:sz w:val="20"/>
                <w:szCs w:val="20"/>
              </w:rPr>
              <w:t xml:space="preserve">Repeats a claim with no evidence from the file</w:t>
            </w:r>
          </w:p>
        </w:tc>
        <w:tc>
          <w:tcPr>
            <w:tcW w:type="dxa" w:w="2644"/>
            <w:tcMar>
              <w:top w:type="dxa" w:w="70"/>
              <w:left w:type="dxa" w:w="100"/>
              <w:bottom w:type="dxa" w:w="70"/>
              <w:right w:type="dxa" w:w="100"/>
            </w:tcMar>
            <w:vAlign w:val="top"/>
          </w:tcPr>
          <w:p>
            <w:pPr>
              <w:keepNext/>
              <w:spacing w:after="0" w:line="252"/>
              <w:jc w:val="left"/>
            </w:pPr>
            <w:r>
              <w:rPr>
                <w:sz w:val="20"/>
                <w:szCs w:val="20"/>
              </w:rPr>
              <w:t xml:space="preserve">Names one piece of evidence without explaining its relevance</w:t>
            </w:r>
          </w:p>
        </w:tc>
        <w:tc>
          <w:tcPr>
            <w:tcW w:type="dxa" w:w="3544"/>
            <w:tcMar>
              <w:top w:type="dxa" w:w="70"/>
              <w:left w:type="dxa" w:w="100"/>
              <w:bottom w:type="dxa" w:w="70"/>
              <w:right w:type="dxa" w:w="100"/>
            </w:tcMar>
            <w:vAlign w:val="top"/>
          </w:tcPr>
          <w:p>
            <w:pPr>
              <w:keepNext/>
              <w:spacing w:after="0" w:line="252"/>
              <w:jc w:val="left"/>
            </w:pPr>
            <w:r>
              <w:rPr>
                <w:sz w:val="20"/>
                <w:szCs w:val="20"/>
              </w:rPr>
              <w:t xml:space="preserve">Uses at least two pieces of evidence and explains how each supports the team's side</w:t>
            </w:r>
          </w:p>
        </w:tc>
        <w:tc>
          <w:tcPr>
            <w:tcW w:type="dxa" w:w="3901"/>
            <w:tcMar>
              <w:top w:type="dxa" w:w="70"/>
              <w:left w:type="dxa" w:w="100"/>
              <w:bottom w:type="dxa" w:w="70"/>
              <w:right w:type="dxa" w:w="100"/>
            </w:tcMar>
            <w:vAlign w:val="top"/>
          </w:tcPr>
          <w:p>
            <w:pPr>
              <w:keepNext/>
              <w:spacing w:after="0" w:line="252"/>
              <w:jc w:val="left"/>
            </w:pPr>
            <w:r>
              <w:rPr>
                <w:sz w:val="20"/>
                <w:szCs w:val="20"/>
              </w:rPr>
              <w:t xml:space="preserve">Uses several pieces of evidence, explains each, and shows why it outweighs the other side's evidence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083"/>
            <w:tcMar>
              <w:top w:type="dxa" w:w="70"/>
              <w:left w:type="dxa" w:w="100"/>
              <w:bottom w:type="dxa" w:w="70"/>
              <w:right w:type="dxa" w:w="100"/>
            </w:tcMar>
            <w:vAlign w:val="top"/>
          </w:tcPr>
          <w:p>
            <w:pPr>
              <w:keepNext/>
              <w:spacing w:after="0" w:line="252"/>
              <w:jc w:val="left"/>
            </w:pPr>
            <w:r>
              <w:rPr>
                <w:sz w:val="20"/>
                <w:szCs w:val="20"/>
              </w:rPr>
              <w:t xml:space="preserve">Does not respond to the opposing team</w:t>
            </w:r>
          </w:p>
        </w:tc>
        <w:tc>
          <w:tcPr>
            <w:tcW w:type="dxa" w:w="2644"/>
            <w:tcMar>
              <w:top w:type="dxa" w:w="70"/>
              <w:left w:type="dxa" w:w="100"/>
              <w:bottom w:type="dxa" w:w="70"/>
              <w:right w:type="dxa" w:w="100"/>
            </w:tcMar>
            <w:vAlign w:val="top"/>
          </w:tcPr>
          <w:p>
            <w:pPr>
              <w:keepNext/>
              <w:spacing w:after="0" w:line="252"/>
              <w:jc w:val="left"/>
            </w:pPr>
            <w:r>
              <w:rPr>
                <w:sz w:val="20"/>
                <w:szCs w:val="20"/>
              </w:rPr>
              <w:t xml:space="preserve">Responds to an opposing point but adds no evidence</w:t>
            </w:r>
          </w:p>
        </w:tc>
        <w:tc>
          <w:tcPr>
            <w:tcW w:type="dxa" w:w="3544"/>
            <w:tcMar>
              <w:top w:type="dxa" w:w="70"/>
              <w:left w:type="dxa" w:w="100"/>
              <w:bottom w:type="dxa" w:w="70"/>
              <w:right w:type="dxa" w:w="100"/>
            </w:tcMar>
            <w:vAlign w:val="top"/>
          </w:tcPr>
          <w:p>
            <w:pPr>
              <w:keepNext/>
              <w:spacing w:after="0" w:line="252"/>
              <w:jc w:val="left"/>
            </w:pPr>
            <w:r>
              <w:rPr>
                <w:sz w:val="20"/>
                <w:szCs w:val="20"/>
              </w:rPr>
              <w:t xml:space="preserve">Directly answers a specific opposing point using evidence from the file</w:t>
            </w:r>
          </w:p>
        </w:tc>
        <w:tc>
          <w:tcPr>
            <w:tcW w:type="dxa" w:w="3901"/>
            <w:tcMar>
              <w:top w:type="dxa" w:w="70"/>
              <w:left w:type="dxa" w:w="100"/>
              <w:bottom w:type="dxa" w:w="70"/>
              <w:right w:type="dxa" w:w="100"/>
            </w:tcMar>
            <w:vAlign w:val="top"/>
          </w:tcPr>
          <w:p>
            <w:pPr>
              <w:keepNext/>
              <w:spacing w:after="0" w:line="252"/>
              <w:jc w:val="left"/>
            </w:pPr>
            <w:r>
              <w:rPr>
                <w:sz w:val="20"/>
                <w:szCs w:val="20"/>
              </w:rPr>
              <w:t xml:space="preserve">Answers several opposing points and explains why the team's evidence still wins</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delivery</w:t>
            </w:r>
          </w:p>
        </w:tc>
        <w:tc>
          <w:tcPr>
            <w:tcW w:type="dxa" w:w="2083"/>
            <w:tcMar>
              <w:top w:type="dxa" w:w="70"/>
              <w:left w:type="dxa" w:w="100"/>
              <w:bottom w:type="dxa" w:w="70"/>
              <w:right w:type="dxa" w:w="100"/>
            </w:tcMar>
            <w:vAlign w:val="top"/>
          </w:tcPr>
          <w:p>
            <w:pPr>
              <w:spacing w:after="0" w:line="252"/>
              <w:jc w:val="left"/>
            </w:pPr>
            <w:r>
              <w:rPr>
                <w:sz w:val="20"/>
                <w:szCs w:val="20"/>
              </w:rPr>
              <w:t xml:space="preserve">Hard to follow, with no clear structure</w:t>
            </w:r>
          </w:p>
        </w:tc>
        <w:tc>
          <w:tcPr>
            <w:tcW w:type="dxa" w:w="2644"/>
            <w:tcMar>
              <w:top w:type="dxa" w:w="70"/>
              <w:left w:type="dxa" w:w="100"/>
              <w:bottom w:type="dxa" w:w="70"/>
              <w:right w:type="dxa" w:w="100"/>
            </w:tcMar>
            <w:vAlign w:val="top"/>
          </w:tcPr>
          <w:p>
            <w:pPr>
              <w:spacing w:after="0" w:line="252"/>
              <w:jc w:val="left"/>
            </w:pPr>
            <w:r>
              <w:rPr>
                <w:sz w:val="20"/>
                <w:szCs w:val="20"/>
              </w:rPr>
              <w:t xml:space="preserve">Has a structure, but transitions are unclear</w:t>
            </w:r>
          </w:p>
        </w:tc>
        <w:tc>
          <w:tcPr>
            <w:tcW w:type="dxa" w:w="3544"/>
            <w:tcMar>
              <w:top w:type="dxa" w:w="70"/>
              <w:left w:type="dxa" w:w="100"/>
              <w:bottom w:type="dxa" w:w="70"/>
              <w:right w:type="dxa" w:w="100"/>
            </w:tcMar>
            <w:vAlign w:val="top"/>
          </w:tcPr>
          <w:p>
            <w:pPr>
              <w:spacing w:after="0" w:line="252"/>
              <w:jc w:val="left"/>
            </w:pPr>
            <w:r>
              <w:rPr>
                <w:sz w:val="20"/>
                <w:szCs w:val="20"/>
              </w:rPr>
              <w:t xml:space="preserve">Follows a clear claim, evidence, and conclusion order</w:t>
            </w:r>
          </w:p>
        </w:tc>
        <w:tc>
          <w:tcPr>
            <w:tcW w:type="dxa" w:w="3901"/>
            <w:tcMar>
              <w:top w:type="dxa" w:w="70"/>
              <w:left w:type="dxa" w:w="100"/>
              <w:bottom w:type="dxa" w:w="70"/>
              <w:right w:type="dxa" w:w="100"/>
            </w:tcMar>
            <w:vAlign w:val="top"/>
          </w:tcPr>
          <w:p>
            <w:pPr>
              <w:spacing w:after="0" w:line="252"/>
              <w:jc w:val="left"/>
            </w:pPr>
            <w:r>
              <w:rPr>
                <w:sz w:val="20"/>
                <w:szCs w:val="20"/>
              </w:rPr>
              <w:t xml:space="preserve">Clearly structured, confidently delivered, and directly focused on the resolution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 or Gray Stormwater in Ravensford: A Grade 8 Debate Kit</dc:title>
  <dc:subject>Debate kit · Grade 8 · English Language Arts</dc:subject>
  <dc:creator>Water for Schools</dc:creator>
  <cp:keywords>Debate kit, Grade 8, English Language Arts</cp:keywords>
  <dc:description>A grade 8 debate kit on whether a fictional city should fund green infrastructure or a larger storm sewer, with genuine two-sided evidence and a rubric.</dc:description>
  <cp:lastModifiedBy>Water for Schools</cp:lastModifiedBy>
  <cp:revision>1</cp:revision>
  <dcterms:created xsi:type="dcterms:W3CDTF">2026-10-19T16:29:00.542Z</dcterms:created>
  <dcterms:modified xsi:type="dcterms:W3CDTF">2026-10-19T16:29:00.542Z</dcterms:modified>
</cp:coreProperties>
</file>

<file path=docProps/custom.xml><?xml version="1.0" encoding="utf-8"?>
<Properties xmlns="http://schemas.openxmlformats.org/officeDocument/2006/custom-properties" xmlns:vt="http://schemas.openxmlformats.org/officeDocument/2006/docPropsVTypes"/>
</file>