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Cindermoss Creek Mine Drainage: A Passive Treatment Design</w:t>
      </w:r>
    </w:p>
    <w:p>
      <w:pPr>
        <w:keepNext/>
        <w:spacing w:after="160"/>
      </w:pPr>
      <w:r>
        <w:rPr>
          <w:color w:val="5B6B70"/>
          <w:sz w:val="20"/>
          <w:szCs w:val="20"/>
        </w:rPr>
        <w:t xml:space="preserve">Project · Grade 11 · Engineering &amp; Design</w:t>
      </w:r>
    </w:p>
    <w:p>
      <w:pPr>
        <w:spacing w:after="100" w:line="264"/>
      </w:pPr>
      <w:r>
        <w:rPr>
          <w:i/>
          <w:iCs/>
          <w:color w:val="12333F"/>
          <w:sz w:val="22"/>
          <w:szCs w:val="22"/>
        </w:rPr>
        <w:t xml:space="preserve">A six-session grade 11 project: teams design a gravity-driven treatment train for an abandoned mine discharge, sized by iron loading and limited by land and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Graph paper or drawing software for the site layout and hydraulic profile</w:t>
            </w:r>
          </w:p>
          <w:p>
            <w:pPr>
              <w:spacing w:after="0"/>
            </w:pPr>
            <w:r>
              <w:rPr>
                <w:sz w:val="20"/>
                <w:szCs w:val="20"/>
              </w:rPr>
              <w:t xml:space="preserve">• Printed water chemistry data sheet, one per team</w:t>
            </w:r>
          </w:p>
          <w:p>
            <w:pPr>
              <w:spacing w:after="0"/>
            </w:pPr>
            <w:r>
              <w:rPr>
                <w:sz w:val="20"/>
                <w:szCs w:val="20"/>
              </w:rPr>
              <w:t xml:space="preserve">• pH test strips, iron test kit, limestone chips, and safety goggles, if the optional bench demonstration is run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discharge flow and concentration into a daily pollutant load.</w:t>
      </w:r>
    </w:p>
    <w:p>
      <w:pPr>
        <w:pStyle w:val="ListParagraph"/>
        <w:keepNext/>
        <w:keepLines/>
        <w:numPr>
          <w:ilvl w:val="0"/>
          <w:numId w:val="2"/>
        </w:numPr>
        <w:spacing w:after="60" w:line="264"/>
        <w:ind w:left="720" w:hanging="360"/>
      </w:pPr>
      <w:r>
        <w:rPr>
          <w:sz w:val="22"/>
          <w:szCs w:val="22"/>
        </w:rPr>
        <w:t xml:space="preserve">Students will select and order passive treatment cells using water chemistry evidence.</w:t>
      </w:r>
    </w:p>
    <w:p>
      <w:pPr>
        <w:pStyle w:val="ListParagraph"/>
        <w:keepLines/>
        <w:numPr>
          <w:ilvl w:val="0"/>
          <w:numId w:val="2"/>
        </w:numPr>
        <w:spacing w:after="60" w:line="264"/>
        <w:ind w:left="720" w:hanging="360"/>
      </w:pPr>
      <w:r>
        <w:rPr>
          <w:sz w:val="22"/>
          <w:szCs w:val="22"/>
        </w:rPr>
        <w:t xml:space="preserve">Students will size a treatment train that fits a fixed land area, budget, and upkeep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Teams evaluate and refine a passive treatment train that reduces an ongoing human impact on a stream, using measured pollutant loads as this standard directs.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Session 2 process selection weighs cost, land area, upkeep burden, and chemical reliability against each other before any cell is sized, the prioritized trade-off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Sessions 1 and 3 carry gallons per minute and milligrams per liter into grams of iron per day and then into square meters of wetland, holding units consistent across the chain.</w:t>
      </w:r>
    </w:p>
    <w:p>
      <w:pPr>
        <w:pStyle w:val="Heading2"/>
        <w:keepNext/>
        <w:keepLines/>
      </w:pPr>
      <w:r>
        <w:rPr>
          <w:sz w:val="28"/>
          <w:szCs w:val="28"/>
        </w:rPr>
        <w:t xml:space="preserve">Vocabulary</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acidity, ferrous iron, vertical flow pond, armoring</w:t>
      </w:r>
    </w:p>
    <w:p>
      <w:pPr>
        <w:pStyle w:val="Heading2"/>
        <w:keepNext/>
        <w:keepLines/>
      </w:pPr>
      <w:r>
        <w:rPr>
          <w:sz w:val="28"/>
          <w:szCs w:val="28"/>
        </w:rPr>
        <w:t xml:space="preserve">Teacher overview</w:t>
      </w:r>
    </w:p>
    <w:p>
      <w:pPr>
        <w:spacing w:after="100" w:line="264"/>
      </w:pPr>
      <w:r>
        <w:rPr>
          <w:sz w:val="22"/>
          <w:szCs w:val="22"/>
        </w:rPr>
        <w:t xml:space="preserve">Teams of three act as engineers advising a volunteer watershed group that has won a grant to treat a discharge from an abandoned mine into a small trout stream. The driving question is how to raise the pH and strip the iron out of a continuous flow using only gravity, limestone, and biology, because the site has no electricity and the group can visit it twice a year. The final deliverable is a design report with a chemistry brief, a sized treatment train, a site layout, a hydraulic profile, a cost estimate, and a monitoring plan, presented to a fictional watershed association board. The misconception this project is built to correct is the belief that neutralizing acid water is a matter of adding enough limestone, since iron that oxidizes on the limestone surface coats it in rust and stops the reaction, which is why the order of the cells matters as much as their size.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daily iron load already computed for the fictional seep, with the unit chain shown line by line, so Session 3 begins at the area calculation. Provide a card set naming the candidate cells, one per card, so the treatment sequence is built by ordering cards before any writing begins, and supply a worked example of a hydraulic profile from an unrelated site.</w:t>
      </w:r>
    </w:p>
    <w:p>
      <w:pPr>
        <w:pStyle w:val="Heading3"/>
        <w:keepNext/>
        <w:keepLines/>
      </w:pPr>
      <w:r>
        <w:rPr>
          <w:sz w:val="24"/>
          <w:szCs w:val="24"/>
        </w:rPr>
        <w:t xml:space="preserve">Extension</w:t>
      </w:r>
    </w:p>
    <w:p>
      <w:pPr>
        <w:spacing w:after="100" w:line="264"/>
      </w:pPr>
      <w:r>
        <w:rPr>
          <w:sz w:val="22"/>
          <w:szCs w:val="22"/>
        </w:rPr>
        <w:t xml:space="preserve">Ask these teams to test the fictional design against a flow twice the stated rate and report which cell fails first and why, then to propose the least expensive change that would restore compliance. A second task is to compare the twenty-year cost of the passive train against a hypothetical dosing system that would need electricity, chemical deliveries, and monthly attention, and to argue which the fictional association should choose.</w:t>
      </w:r>
    </w:p>
    <w:p>
      <w:pPr>
        <w:pStyle w:val="Heading3"/>
        <w:keepNext/>
        <w:keepLines/>
      </w:pPr>
      <w:r>
        <w:rPr>
          <w:sz w:val="24"/>
          <w:szCs w:val="24"/>
        </w:rPr>
        <w:t xml:space="preserve">ELL supports</w:t>
      </w:r>
    </w:p>
    <w:p>
      <w:pPr>
        <w:spacing w:after="100" w:line="264"/>
      </w:pPr>
      <w:r>
        <w:rPr>
          <w:sz w:val="22"/>
          <w:szCs w:val="22"/>
        </w:rPr>
        <w:t xml:space="preserve">Provide a labeled diagram of each candidate cell showing water entering, what happens inside, and water leaving, with the words limestone, alkalinity, oxidation, settling, and wetland labeled. Allow the Session 1 brief to be submitted as a labeled table, and offer the frame "This cell goes before that one because the water still contains ___" for the fictional sequence justification.</w:t>
      </w:r>
    </w:p>
    <w:p>
      <w:pPr>
        <w:pStyle w:val="Heading2"/>
        <w:keepNext/>
        <w:keepLines/>
      </w:pPr>
      <w:r>
        <w:rPr>
          <w:sz w:val="28"/>
          <w:szCs w:val="28"/>
        </w:rPr>
        <w:t xml:space="preserve">Extensions</w:t>
      </w:r>
    </w:p>
    <w:p>
      <w:pPr>
        <w:spacing w:after="100" w:line="264"/>
      </w:pPr>
      <w:r>
        <w:rPr>
          <w:sz w:val="22"/>
          <w:szCs w:val="22"/>
        </w:rPr>
        <w:t xml:space="preserve">Have students find whether any watershed group in their state treats mine drainage or another legacy discharge, and compare that group's published design with the fictional Cindermoss train. A bench demonstration adds a physical anchor: aerate a jar of iron-rich water and record how the color and pH change over twenty minutes, then repeat with limestone chips added and compare, with goggles on and no tasting or drinking of the water. Students who want a longer investigation can track a real stream gauge upstream and downstream of a known discharge and describe what the record shows about how far the effect travels.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Cindermoss Creek Mine Drainage: A Passive Treatment Design</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Project Brief</w:t>
      </w:r>
    </w:p>
    <w:p>
      <w:pPr>
        <w:spacing w:after="120" w:line="276"/>
      </w:pPr>
      <w:r>
        <w:rPr>
          <w:sz w:val="22"/>
          <w:szCs w:val="22"/>
        </w:rPr>
        <w:t xml:space="preserve">Client: the fictional Cindermoss Watershed Association, working with the fictional Quarry Vale Borough. Site: a seep from an abandoned coal mine that flows into the fictional Cindermoss Creek. Every figure below is a hypothetical value written for this project.</w:t>
      </w:r>
    </w:p>
    <w:p>
      <w:pPr>
        <w:keepNext/>
        <w:keepLines/>
        <w:spacing w:after="120" w:line="276"/>
      </w:pPr>
      <w:r>
        <w:rPr>
          <w:sz w:val="22"/>
          <w:szCs w:val="22"/>
        </w:rPr>
        <w:t xml:space="preserve">Discharge characteristics, measured monthly for one year and steady across the seasons:</w:t>
      </w:r>
    </w:p>
    <w:p>
      <w:pPr>
        <w:pStyle w:val="ListParagraph"/>
        <w:keepNext/>
        <w:keepLines/>
        <w:numPr>
          <w:ilvl w:val="0"/>
          <w:numId w:val="3"/>
        </w:numPr>
        <w:spacing w:after="60" w:line="276"/>
        <w:ind w:left="720" w:hanging="360"/>
      </w:pPr>
      <w:r>
        <w:rPr>
          <w:sz w:val="22"/>
          <w:szCs w:val="22"/>
        </w:rPr>
        <w:t xml:space="preserve">Flow: 90 gpm, continuous.</w:t>
      </w:r>
    </w:p>
    <w:p>
      <w:pPr>
        <w:pStyle w:val="ListParagraph"/>
        <w:keepNext/>
        <w:keepLines/>
        <w:numPr>
          <w:ilvl w:val="0"/>
          <w:numId w:val="3"/>
        </w:numPr>
        <w:spacing w:after="60" w:line="276"/>
        <w:ind w:left="720" w:hanging="360"/>
      </w:pPr>
      <w:r>
        <w:rPr>
          <w:sz w:val="22"/>
          <w:szCs w:val="22"/>
        </w:rPr>
        <w:t xml:space="preserve">pH: 4.2.</w:t>
      </w:r>
    </w:p>
    <w:p>
      <w:pPr>
        <w:pStyle w:val="ListParagraph"/>
        <w:keepNext/>
        <w:keepLines/>
        <w:numPr>
          <w:ilvl w:val="0"/>
          <w:numId w:val="3"/>
        </w:numPr>
        <w:spacing w:after="60" w:line="276"/>
        <w:ind w:left="720" w:hanging="360"/>
      </w:pPr>
      <w:r>
        <w:rPr>
          <w:sz w:val="22"/>
          <w:szCs w:val="22"/>
        </w:rPr>
        <w:t xml:space="preserve">Acidity: 180 mg/L as calcium carbonate.</w:t>
      </w:r>
    </w:p>
    <w:p>
      <w:pPr>
        <w:pStyle w:val="ListParagraph"/>
        <w:keepNext/>
        <w:keepLines/>
        <w:numPr>
          <w:ilvl w:val="0"/>
          <w:numId w:val="3"/>
        </w:numPr>
        <w:spacing w:after="60" w:line="276"/>
        <w:ind w:left="720" w:hanging="360"/>
      </w:pPr>
      <w:r>
        <w:rPr>
          <w:sz w:val="22"/>
          <w:szCs w:val="22"/>
        </w:rPr>
        <w:t xml:space="preserve">Total iron: 42 mg/L, nearly all in the ferrous form.</w:t>
      </w:r>
    </w:p>
    <w:p>
      <w:pPr>
        <w:pStyle w:val="ListParagraph"/>
        <w:keepNext/>
        <w:keepLines/>
        <w:numPr>
          <w:ilvl w:val="0"/>
          <w:numId w:val="3"/>
        </w:numPr>
        <w:spacing w:after="60" w:line="276"/>
        <w:ind w:left="720" w:hanging="360"/>
      </w:pPr>
      <w:r>
        <w:rPr>
          <w:sz w:val="22"/>
          <w:szCs w:val="22"/>
        </w:rPr>
        <w:t xml:space="preserve">Dissolved oxygen: 1.1 mg/L.</w:t>
      </w:r>
    </w:p>
    <w:p>
      <w:pPr>
        <w:pStyle w:val="ListParagraph"/>
        <w:keepLines/>
        <w:numPr>
          <w:ilvl w:val="0"/>
          <w:numId w:val="3"/>
        </w:numPr>
        <w:spacing w:after="60" w:line="276"/>
        <w:ind w:left="720" w:hanging="360"/>
      </w:pPr>
      <w:r>
        <w:rPr>
          <w:sz w:val="22"/>
          <w:szCs w:val="22"/>
        </w:rPr>
        <w:t xml:space="preserve">Aluminum: below 1 mg/L.</w:t>
      </w:r>
    </w:p>
    <w:p>
      <w:pPr>
        <w:spacing w:after="40" w:before="0" w:line="120" w:lineRule="exact"/>
      </w:pPr>
    </w:p>
    <w:p>
      <w:pPr>
        <w:keepNext/>
        <w:keepLines/>
        <w:spacing w:after="120" w:line="276"/>
      </w:pPr>
      <w:r>
        <w:rPr>
          <w:sz w:val="22"/>
          <w:szCs w:val="22"/>
        </w:rPr>
        <w:t xml:space="preserve">Design requirements:</w:t>
      </w:r>
    </w:p>
    <w:p>
      <w:pPr>
        <w:pStyle w:val="ListParagraph"/>
        <w:keepNext/>
        <w:keepLines/>
        <w:numPr>
          <w:ilvl w:val="0"/>
          <w:numId w:val="4"/>
        </w:numPr>
        <w:spacing w:after="60" w:line="276"/>
        <w:ind w:left="720" w:hanging="360"/>
      </w:pPr>
      <w:r>
        <w:rPr>
          <w:sz w:val="22"/>
          <w:szCs w:val="22"/>
        </w:rPr>
        <w:t xml:space="preserve">The treated discharge must reach a pH between 6.5 and 8.5 and a total iron concentration below 3.0 mg/L before it enters the creek.</w:t>
      </w:r>
    </w:p>
    <w:p>
      <w:pPr>
        <w:pStyle w:val="ListParagraph"/>
        <w:keepNext/>
        <w:keepLines/>
        <w:numPr>
          <w:ilvl w:val="0"/>
          <w:numId w:val="4"/>
        </w:numPr>
        <w:spacing w:after="60" w:line="276"/>
        <w:ind w:left="720" w:hanging="360"/>
      </w:pPr>
      <w:r>
        <w:rPr>
          <w:sz w:val="22"/>
          <w:szCs w:val="22"/>
        </w:rPr>
        <w:t xml:space="preserve">The system must run on gravity alone, since no electrical service reaches the site and none can be extended within the grant.</w:t>
      </w:r>
    </w:p>
    <w:p>
      <w:pPr>
        <w:pStyle w:val="ListParagraph"/>
        <w:keepNext/>
        <w:keepLines/>
        <w:numPr>
          <w:ilvl w:val="0"/>
          <w:numId w:val="4"/>
        </w:numPr>
        <w:spacing w:after="60" w:line="276"/>
        <w:ind w:left="720" w:hanging="360"/>
      </w:pPr>
      <w:r>
        <w:rPr>
          <w:sz w:val="22"/>
          <w:szCs w:val="22"/>
        </w:rPr>
        <w:t xml:space="preserve">The whole train must fit within the 1.8 acres the borough controls, which falls 9 feet from the seep to the creek.</w:t>
      </w:r>
    </w:p>
    <w:p>
      <w:pPr>
        <w:pStyle w:val="ListParagraph"/>
        <w:keepNext/>
        <w:keepLines/>
        <w:numPr>
          <w:ilvl w:val="0"/>
          <w:numId w:val="4"/>
        </w:numPr>
        <w:spacing w:after="60" w:line="276"/>
        <w:ind w:left="720" w:hanging="360"/>
      </w:pPr>
      <w:r>
        <w:rPr>
          <w:sz w:val="22"/>
          <w:szCs w:val="22"/>
        </w:rPr>
        <w:t xml:space="preserve">Construction cost must not exceed the $240,000 grant.</w:t>
      </w:r>
    </w:p>
    <w:p>
      <w:pPr>
        <w:pStyle w:val="ListParagraph"/>
        <w:keepLines/>
        <w:numPr>
          <w:ilvl w:val="0"/>
          <w:numId w:val="4"/>
        </w:numPr>
        <w:spacing w:after="60" w:line="276"/>
        <w:ind w:left="720" w:hanging="360"/>
      </w:pPr>
      <w:r>
        <w:rPr>
          <w:sz w:val="22"/>
          <w:szCs w:val="22"/>
        </w:rPr>
        <w:t xml:space="preserve">Upkeep is limited to two volunteer work days per year, so any cell requiring frequent attention is unsuitable.</w:t>
      </w:r>
    </w:p>
    <w:p>
      <w:pPr>
        <w:spacing w:after="40" w:before="0" w:line="120" w:lineRule="exact"/>
      </w:pPr>
    </w:p>
    <w:p>
      <w:pPr>
        <w:spacing w:after="120" w:line="276"/>
      </w:pPr>
      <w:r>
        <w:rPr>
          <w:sz w:val="22"/>
          <w:szCs w:val="22"/>
        </w:rPr>
        <w:t xml:space="preserve">Design rules adopted for this project: size aerobic wetland cells at 10 grams of iron removed per square meter per day; give any settling pond at least 24 hours of detention at the design flow; and treat an anoxic limestone drain as suitable only where dissolved oxygen and aluminum are both below 1 mg/L, because iron and aluminum solids otherwise coat the limestone and stop it from dissolving.</w:t>
      </w:r>
    </w:p>
    <w:p>
      <w:pPr>
        <w:spacing w:after="120" w:line="276"/>
      </w:pPr>
      <w:r>
        <w:rPr>
          <w:sz w:val="22"/>
          <w:szCs w:val="22"/>
        </w:rPr>
        <w:t xml:space="preserve">The final report must contain a chemistry brief with the daily iron and acidity loads, a justified sequence of treatment cells, sizing calculations with units shown, a scaled plan of the site, a hydraulic profile showing the fall used by each cell, a line-item cost estimate, a two-visit maintenance schedule, and a sampling plan naming what is measured, where, and how often.</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sz w:val="22"/>
          <w:szCs w:val="22"/>
        </w:rPr>
        <w:t xml:space="preserve">Session 1, chemistry brief. Teams convert the flow and concentrations into a daily iron load and a daily acidity load, describe what the low pH and the low dissolved oxygen together imply about the form the iron is in, and list the criteria and constraints in ranked order. Output: a two-page brief with the load calculations shown.</w:t>
      </w:r>
    </w:p>
    <w:p>
      <w:pPr>
        <w:pStyle w:val="ListParagraph"/>
        <w:keepLines/>
        <w:numPr>
          <w:ilvl w:val="0"/>
          <w:numId w:val="5"/>
        </w:numPr>
        <w:spacing w:after="60" w:line="276"/>
        <w:ind w:left="720" w:hanging="360"/>
      </w:pPr>
      <w:r>
        <w:rPr>
          <w:sz w:val="22"/>
          <w:szCs w:val="22"/>
        </w:rPr>
        <w:t xml:space="preserve">Session 2, process selection. Teams decide the order of alkalinity addition, oxidation, settling, and polishing, and write a paragraph justifying whether an anoxic limestone drain passes the project's screening rule at this site. Output: a labeled block diagram of the train with a written justification for each block.</w:t>
      </w:r>
    </w:p>
    <w:p>
      <w:pPr>
        <w:pStyle w:val="ListParagraph"/>
        <w:keepLines/>
        <w:numPr>
          <w:ilvl w:val="0"/>
          <w:numId w:val="5"/>
        </w:numPr>
        <w:spacing w:after="60" w:line="276"/>
        <w:ind w:left="720" w:hanging="360"/>
      </w:pPr>
      <w:r>
        <w:rPr>
          <w:sz w:val="22"/>
          <w:szCs w:val="22"/>
        </w:rPr>
        <w:t xml:space="preserve">Session 3, sizing. Teams size the wetland cells from the iron loading rate, size the settling pond from the detention requirement, total the footprint, and compare it with the land available. Output: a sizing sheet with units shown and a footprint total in acres.</w:t>
      </w:r>
    </w:p>
    <w:p>
      <w:pPr>
        <w:pStyle w:val="ListParagraph"/>
        <w:keepLines/>
        <w:numPr>
          <w:ilvl w:val="0"/>
          <w:numId w:val="5"/>
        </w:numPr>
        <w:spacing w:after="60" w:line="276"/>
        <w:ind w:left="720" w:hanging="360"/>
      </w:pPr>
      <w:r>
        <w:rPr>
          <w:sz w:val="22"/>
          <w:szCs w:val="22"/>
        </w:rPr>
        <w:t xml:space="preserve">Session 4, site layout and hydraulics. Teams arrange the cells on a scaled plan and draw a hydraulic profile assigning part of the available fall to each cell and to the piping between them, confirming the train runs without pumping. Output: a scaled plan and a hydraulic profile.</w:t>
      </w:r>
    </w:p>
    <w:p>
      <w:pPr>
        <w:pStyle w:val="ListParagraph"/>
        <w:keepLines/>
        <w:numPr>
          <w:ilvl w:val="0"/>
          <w:numId w:val="5"/>
        </w:numPr>
        <w:spacing w:after="60" w:line="276"/>
        <w:ind w:left="720" w:hanging="360"/>
      </w:pPr>
      <w:r>
        <w:rPr>
          <w:sz w:val="22"/>
          <w:szCs w:val="22"/>
        </w:rPr>
        <w:t xml:space="preserve">Session 5, cost, upkeep, and monitoring. Teams build a line-item cost estimate against the grant, write the two annual work-day tasks, and draft a sampling plan with locations, parameters, and frequency. Output: an estimate, a maintenance schedule, and a sampling plan.</w:t>
      </w:r>
    </w:p>
    <w:p>
      <w:pPr>
        <w:pStyle w:val="ListParagraph"/>
        <w:keepLines/>
        <w:numPr>
          <w:ilvl w:val="0"/>
          <w:numId w:val="5"/>
        </w:numPr>
        <w:spacing w:after="60" w:line="276"/>
        <w:ind w:left="720" w:hanging="360"/>
      </w:pPr>
      <w:r>
        <w:rPr>
          <w:sz w:val="22"/>
          <w:szCs w:val="22"/>
        </w:rPr>
        <w:t xml:space="preserve">Session 6, association presentation. Each team presents for seven minutes to the fictional association board, played by classmates and the teacher, and answers three questions, one of which must concern what happens if the flow doubles after a wet spring. Output: the presentation and the completed design report.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Cindermoss Creek Mine Drainage: A Passive Treatment Design</w:t>
      </w:r>
    </w:p>
    <w:p>
      <w:pPr>
        <w:keepNext/>
        <w:spacing w:after="160"/>
      </w:pPr>
      <w:r>
        <w:rPr>
          <w:color w:val="5B6B70"/>
          <w:sz w:val="20"/>
          <w:szCs w:val="20"/>
        </w:rPr>
        <w:t xml:space="preserve">Project · Grade 11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283"/>
        <w:gridCol w:w="3283"/>
        <w:gridCol w:w="3162"/>
        <w:gridCol w:w="244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exemplary</w:t>
            </w:r>
          </w:p>
        </w:tc>
        <w:tc>
          <w:tcPr>
            <w:tcW w:type="dxa" w:w="32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24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Chemistry reasoning</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Loads are computed correctly with units shown, and the report explains the iron's form, its oxidation, and why hydrolysis produces further acidity</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Loads are correct and the iron chemistry is described accurately, with one step stated rather than explained</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Loads are computed but the chemistry explanation is generic or partly incorrect</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Loads are missing or the chemistry is asserted without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Process selection and order</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The cell sequence is justified cell by cell against the site data, and the screening rule is applied correctly with its consequence stated</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The sequence is sound and the screening rule is applied, with justification thinner for some cells</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A sequence is proposed but the ordering is not tied to the site chemistry</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Cells are listed without order or justification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Sizing against constraints</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Every cell is sized from a stated rule, the footprint total is compared with the land available, and cost and upkeep limits are both addressed</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Cells are sized correctly and the footprint fits, with cost or upkeep addressed less fully</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Some cells are sized while others are assumed, or the footprint is not totaled</w:t>
            </w:r>
          </w:p>
        </w:tc>
        <w:tc>
          <w:tcPr>
            <w:tcW w:type="dxa" w:w="2444"/>
            <w:tcMar>
              <w:top w:type="dxa" w:w="70"/>
              <w:left w:type="dxa" w:w="100"/>
              <w:bottom w:type="dxa" w:w="70"/>
              <w:right w:type="dxa" w:w="100"/>
            </w:tcMar>
            <w:vAlign w:val="top"/>
          </w:tcPr>
          <w:p>
            <w:pPr>
              <w:keepNext/>
              <w:spacing w:after="0" w:line="252"/>
              <w:jc w:val="left"/>
            </w:pPr>
            <w:r>
              <w:rPr>
                <w:sz w:val="20"/>
                <w:szCs w:val="20"/>
              </w:rPr>
              <w:t xml:space="preserve">Sizing is absent or unrelated to the design rules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Report and presentation</w:t>
            </w:r>
          </w:p>
        </w:tc>
        <w:tc>
          <w:tcPr>
            <w:tcW w:type="dxa" w:w="3283"/>
            <w:tcMar>
              <w:top w:type="dxa" w:w="70"/>
              <w:left w:type="dxa" w:w="100"/>
              <w:bottom w:type="dxa" w:w="70"/>
              <w:right w:type="dxa" w:w="100"/>
            </w:tcMar>
            <w:vAlign w:val="top"/>
          </w:tcPr>
          <w:p>
            <w:pPr>
              <w:spacing w:after="0" w:line="252"/>
              <w:jc w:val="left"/>
            </w:pPr>
            <w:r>
              <w:rPr>
                <w:sz w:val="20"/>
                <w:szCs w:val="20"/>
              </w:rPr>
              <w:t xml:space="preserve">Plan, profile, and tables are labeled and readable, and the recommendation is clear to volunteers who are not engineers</w:t>
            </w:r>
          </w:p>
        </w:tc>
        <w:tc>
          <w:tcPr>
            <w:tcW w:type="dxa" w:w="3283"/>
            <w:tcMar>
              <w:top w:type="dxa" w:w="70"/>
              <w:left w:type="dxa" w:w="100"/>
              <w:bottom w:type="dxa" w:w="70"/>
              <w:right w:type="dxa" w:w="100"/>
            </w:tcMar>
            <w:vAlign w:val="top"/>
          </w:tcPr>
          <w:p>
            <w:pPr>
              <w:spacing w:after="0" w:line="252"/>
              <w:jc w:val="left"/>
            </w:pPr>
            <w:r>
              <w:rPr>
                <w:sz w:val="20"/>
                <w:szCs w:val="20"/>
              </w:rPr>
              <w:t xml:space="preserve">Deliverables are complete and mostly clear, with some technical language unexplained</w:t>
            </w:r>
          </w:p>
        </w:tc>
        <w:tc>
          <w:tcPr>
            <w:tcW w:type="dxa" w:w="3162"/>
            <w:tcMar>
              <w:top w:type="dxa" w:w="70"/>
              <w:left w:type="dxa" w:w="100"/>
              <w:bottom w:type="dxa" w:w="70"/>
              <w:right w:type="dxa" w:w="100"/>
            </w:tcMar>
            <w:vAlign w:val="top"/>
          </w:tcPr>
          <w:p>
            <w:pPr>
              <w:spacing w:after="0" w:line="252"/>
              <w:jc w:val="left"/>
            </w:pPr>
            <w:r>
              <w:rPr>
                <w:sz w:val="20"/>
                <w:szCs w:val="20"/>
              </w:rPr>
              <w:t xml:space="preserve">Drawings or tables are incomplete, and the recommendation depends on jargon</w:t>
            </w:r>
          </w:p>
        </w:tc>
        <w:tc>
          <w:tcPr>
            <w:tcW w:type="dxa" w:w="2444"/>
            <w:tcMar>
              <w:top w:type="dxa" w:w="70"/>
              <w:left w:type="dxa" w:w="100"/>
              <w:bottom w:type="dxa" w:w="70"/>
              <w:right w:type="dxa" w:w="100"/>
            </w:tcMar>
            <w:vAlign w:val="top"/>
          </w:tcPr>
          <w:p>
            <w:pPr>
              <w:spacing w:after="0" w:line="252"/>
              <w:jc w:val="left"/>
            </w:pPr>
            <w:r>
              <w:rPr>
                <w:sz w:val="20"/>
                <w:szCs w:val="20"/>
              </w:rPr>
              <w:t xml:space="preserve">Deliverables are fragmentary and the recommendation is unsupported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Cindermoss Creek Mine Drainage: A Passive Treatment Design</dc:title>
  <dc:subject>Project · Grade 11 · Engineering &amp; Design</dc:subject>
  <dc:creator>Water for Schools</dc:creator>
  <cp:keywords>Project, Grade 11, Engineering &amp; Design</cp:keywords>
  <dc:description>A six-session grade 11 project: teams design a gravity-driven treatment train for an abandoned mine discharge, sized by iron loading and limited by land and budget.</dc:description>
  <cp:lastModifiedBy>Water for Schools</cp:lastModifiedBy>
  <cp:revision>1</cp:revision>
  <dcterms:created xsi:type="dcterms:W3CDTF">2026-10-19T16:29:02.202Z</dcterms:created>
  <dcterms:modified xsi:type="dcterms:W3CDTF">2026-10-19T16:29:02.202Z</dcterms:modified>
</cp:coreProperties>
</file>

<file path=docProps/custom.xml><?xml version="1.0" encoding="utf-8"?>
<Properties xmlns="http://schemas.openxmlformats.org/officeDocument/2006/custom-properties" xmlns:vt="http://schemas.openxmlformats.org/officeDocument/2006/docPropsVTypes"/>
</file>