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Well Water at Windlemere or City Water at Crowpine</w:t>
      </w:r>
    </w:p>
    <w:p>
      <w:pPr>
        <w:keepNext/>
        <w:spacing w:after="160"/>
      </w:pPr>
      <w:r>
        <w:rPr>
          <w:color w:val="5B6B70"/>
          <w:sz w:val="20"/>
          <w:szCs w:val="20"/>
        </w:rPr>
        <w:t xml:space="preserve">Graphic organizer · Grade 6 · Health &amp; Consumer Science</w:t>
      </w:r>
    </w:p>
    <w:p>
      <w:pPr>
        <w:spacing w:after="100" w:line="264"/>
      </w:pPr>
      <w:r>
        <w:rPr>
          <w:i/>
          <w:iCs/>
          <w:color w:val="12333F"/>
          <w:sz w:val="22"/>
          <w:szCs w:val="22"/>
        </w:rPr>
        <w:t xml:space="preserve">A grade 6 compare and contrast organizer on who treats, tests, pays for, and reports on a private well against a city water supply, with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blank organizer (1 per student)</w:t>
            </w:r>
          </w:p>
          <w:p>
            <w:pPr>
              <w:spacing w:after="0"/>
            </w:pPr>
            <w:r>
              <w:rPr>
                <w:sz w:val="20"/>
                <w:szCs w:val="20"/>
              </w:rPr>
              <w:t xml:space="preserve">• Printed source cards or classroom access to a state health department well page</w:t>
            </w:r>
          </w:p>
          <w:p>
            <w:pPr>
              <w:spacing w:after="0"/>
            </w:pPr>
            <w:r>
              <w:rPr>
                <w:sz w:val="20"/>
                <w:szCs w:val="20"/>
              </w:rPr>
              <w:t xml:space="preserve">• Colored pencils for marking the rows that differ most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responsibilities for testing and treating water into two supply types.</w:t>
      </w:r>
    </w:p>
    <w:p>
      <w:pPr>
        <w:pStyle w:val="ListParagraph"/>
        <w:keepLines/>
        <w:numPr>
          <w:ilvl w:val="0"/>
          <w:numId w:val="2"/>
        </w:numPr>
        <w:spacing w:after="60" w:line="264"/>
        <w:ind w:left="720" w:hanging="360"/>
      </w:pPr>
      <w:r>
        <w:rPr>
          <w:sz w:val="22"/>
          <w:szCs w:val="22"/>
        </w:rPr>
        <w:t xml:space="preserve">Students will identify which household duties change when a family moves onto a private well.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select and organize content about two water supplies into parallel categories, the selection and organization step this standard names, which the Extensions task then turns into an explanatory paragraph.</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private well, public water system, water quality report</w:t>
      </w:r>
    </w:p>
    <w:p>
      <w:pPr>
        <w:pStyle w:val="Heading2"/>
        <w:keepNext/>
        <w:keepLines/>
      </w:pPr>
      <w:r>
        <w:rPr>
          <w:sz w:val="28"/>
          <w:szCs w:val="28"/>
        </w:rPr>
        <w:t xml:space="preserve">Teacher overview</w:t>
      </w:r>
    </w:p>
    <w:p>
      <w:pPr>
        <w:spacing w:after="100" w:line="264"/>
      </w:pPr>
      <w:r>
        <w:rPr>
          <w:sz w:val="22"/>
          <w:szCs w:val="22"/>
        </w:rPr>
        <w:t xml:space="preserve">This is a compare and contrast frame with one question column and two supply columns, so every row lines up the same household question against city water and against a private well. The rows put one practical consumer question in front of students: who is responsible for making the water safe, and who finds out when something goes wrong. The misconception to name before students begin is the assumption that someone tests every household's water. A public water system is tested on a schedule and reports to its customers, while a private well has no outside schedule at all, so testing is usually left entirely to the owner.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word bank of the phrases that belong in the two columns, sorted only by which column they go in, so the task becomes matching each phrase to the right row. Reduce the frame to the first five rows.</w:t>
      </w:r>
    </w:p>
    <w:p>
      <w:pPr>
        <w:pStyle w:val="Heading3"/>
        <w:keepNext/>
        <w:keepLines/>
      </w:pPr>
      <w:r>
        <w:rPr>
          <w:sz w:val="24"/>
          <w:szCs w:val="24"/>
        </w:rPr>
        <w:t xml:space="preserve">Extension</w:t>
      </w:r>
    </w:p>
    <w:p>
      <w:pPr>
        <w:spacing w:after="100" w:line="264"/>
      </w:pPr>
      <w:r>
        <w:rPr>
          <w:sz w:val="22"/>
          <w:szCs w:val="22"/>
        </w:rPr>
        <w:t xml:space="preserve">Ask students to add a fourth column for a home on city water that also uses a filter pitcher, then explain in writing which rows change and which stay exactly the same.</w:t>
      </w:r>
    </w:p>
    <w:p>
      <w:pPr>
        <w:pStyle w:val="Heading3"/>
        <w:keepNext/>
        <w:keepLines/>
      </w:pPr>
      <w:r>
        <w:rPr>
          <w:sz w:val="24"/>
          <w:szCs w:val="24"/>
        </w:rPr>
        <w:t xml:space="preserve">ELL supports</w:t>
      </w:r>
    </w:p>
    <w:p>
      <w:pPr>
        <w:spacing w:after="100" w:line="264"/>
      </w:pPr>
      <w:r>
        <w:rPr>
          <w:sz w:val="22"/>
          <w:szCs w:val="22"/>
        </w:rPr>
        <w:t xml:space="preserve">Pre-teach "well," "utility," "aquifer," and "report" with a labeled cross-section drawing showing a house over an aquifer beside a house connected to a street main. Provide the sentence frame: "In Crowpine the ___ does this, but at Windlemere Ridge the ___ does it."</w:t>
      </w:r>
    </w:p>
    <w:p>
      <w:pPr>
        <w:pStyle w:val="Heading2"/>
        <w:keepNext/>
        <w:keepLines/>
      </w:pPr>
      <w:r>
        <w:rPr>
          <w:sz w:val="28"/>
          <w:szCs w:val="28"/>
        </w:rPr>
        <w:t xml:space="preserve">Extensions</w:t>
      </w:r>
    </w:p>
    <w:p>
      <w:pPr>
        <w:spacing w:after="100" w:line="264"/>
      </w:pPr>
      <w:r>
        <w:rPr>
          <w:sz w:val="22"/>
          <w:szCs w:val="22"/>
        </w:rPr>
        <w:t xml:space="preserve">Have students use the completed frame to draft a short explanatory paragraph advising a family that is moving from Crowpine out to Windlemere Ridge, naming the two habits the family will have to start on its 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Well Water at Windlemere or City Water at Crowpine</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Organizer</w:t>
      </w:r>
    </w:p>
    <w:p>
      <w:pPr>
        <w:keepNext/>
        <w:keepLines/>
        <w:spacing w:after="120" w:line="276"/>
      </w:pPr>
      <w:r>
        <w:rPr>
          <w:sz w:val="22"/>
          <w:szCs w:val="22"/>
        </w:rPr>
        <w:t xml:space="preserve">Fill in every empty cell. Use one short phrase per cell, not a full paragraph. When you finish, circle the two rows where the answers differ the most.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274"/>
        <w:gridCol w:w="4029"/>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a family asks</w:t>
            </w:r>
          </w:p>
        </w:tc>
        <w:tc>
          <w:tcPr>
            <w:tcW w:type="dxa" w:w="32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City water in Crowpine</w:t>
            </w:r>
          </w:p>
        </w:tc>
        <w:tc>
          <w:tcPr>
            <w:tcW w:type="dxa" w:w="40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Private well at Windlemere Ridge</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Where does the water come from?</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treats it before it reaches the tap?</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tests it, and how often?</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pays for the testing?</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How does the household learn about a problem?</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does the household have to do each year?</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fixes the pipes and pumps?</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happens to the water bill?</w:t>
            </w:r>
          </w:p>
        </w:tc>
        <w:tc>
          <w:tcPr>
            <w:tcW w:type="dxa" w:w="3274"/>
            <w:tcMar>
              <w:top w:type="dxa" w:w="70"/>
              <w:left w:type="dxa" w:w="100"/>
              <w:bottom w:type="dxa" w:w="70"/>
              <w:right w:type="dxa" w:w="100"/>
            </w:tcMar>
            <w:vAlign w:val="top"/>
          </w:tcPr>
          <w:p>
            <w:pPr>
              <w:spacing w:after="0" w:line="252"/>
              <w:jc w:val="left"/>
            </w:pPr>
          </w:p>
        </w:tc>
        <w:tc>
          <w:tcPr>
            <w:tcW w:type="dxa" w:w="402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Well Water at Windlemere or City Water at Crowpine</w:t>
      </w:r>
    </w:p>
    <w:p>
      <w:pPr>
        <w:keepNext/>
        <w:spacing w:after="160"/>
      </w:pPr>
      <w:r>
        <w:rPr>
          <w:color w:val="5B6B70"/>
          <w:sz w:val="20"/>
          <w:szCs w:val="20"/>
        </w:rPr>
        <w:t xml:space="preserve">Graphic organizer · Grade 6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5"/>
        <w:gridCol w:w="3681"/>
        <w:gridCol w:w="4374"/>
      </w:tblGrid>
      <w:tr>
        <w:trPr>
          <w:cantSplit/>
          <w:tblHeader/>
        </w:trPr>
        <w:tc>
          <w:tcPr>
            <w:tcW w:type="dxa" w:w="20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a family asks</w:t>
            </w:r>
          </w:p>
        </w:tc>
        <w:tc>
          <w:tcPr>
            <w:tcW w:type="dxa" w:w="36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City water in Crowpine</w:t>
            </w:r>
          </w:p>
        </w:tc>
        <w:tc>
          <w:tcPr>
            <w:tcW w:type="dxa" w:w="43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Private well at Windlemere Ridge</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Where does the water come from?</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A shared source the utility owns, such as a reservoir or a public well field</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An aquifer under the property, reached by one well that serves this house</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Who treats it before it reaches the tap?</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The city treatment plant, before the water enters the mains</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Nobody, unless the family installs and maintains its own treatment</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Who tests it, and how often?</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The utility, on a schedule set by state and federal drinking water rules</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The owner, whenever the owner decides to; health departments generally advise a yearly test for bacteria and nitrate</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Who pays for the testing?</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Every customer, through the water bill</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The household, per test, out of pocket</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How does the household learn about a problem?</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A notice from the utility and the annual water quality report it must send customers</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Only from a test the family ordered, or from a change in taste, smell, or color</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What does the household have to do each year?</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Read the annual report and pay the bill</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Order the test, keep the results, check the well cap and the area around it</w:t>
            </w:r>
          </w:p>
        </w:tc>
      </w:tr>
      <w:tr>
        <w:trPr>
          <w:cantSplit/>
        </w:trPr>
        <w:tc>
          <w:tcPr>
            <w:tcW w:type="dxa" w:w="2025"/>
            <w:tcMar>
              <w:top w:type="dxa" w:w="70"/>
              <w:left w:type="dxa" w:w="100"/>
              <w:bottom w:type="dxa" w:w="70"/>
              <w:right w:type="dxa" w:w="100"/>
            </w:tcMar>
            <w:vAlign w:val="top"/>
          </w:tcPr>
          <w:p>
            <w:pPr>
              <w:keepNext/>
              <w:spacing w:after="0" w:line="252"/>
              <w:jc w:val="left"/>
            </w:pPr>
            <w:r>
              <w:rPr>
                <w:sz w:val="22"/>
                <w:szCs w:val="22"/>
              </w:rPr>
              <w:t xml:space="preserve">Who fixes the pipes and pumps?</w:t>
            </w:r>
          </w:p>
        </w:tc>
        <w:tc>
          <w:tcPr>
            <w:tcW w:type="dxa" w:w="3681"/>
            <w:tcMar>
              <w:top w:type="dxa" w:w="70"/>
              <w:left w:type="dxa" w:w="100"/>
              <w:bottom w:type="dxa" w:w="70"/>
              <w:right w:type="dxa" w:w="100"/>
            </w:tcMar>
            <w:vAlign w:val="top"/>
          </w:tcPr>
          <w:p>
            <w:pPr>
              <w:keepNext/>
              <w:spacing w:after="0" w:line="252"/>
              <w:jc w:val="left"/>
            </w:pPr>
            <w:r>
              <w:rPr>
                <w:sz w:val="22"/>
                <w:szCs w:val="22"/>
              </w:rPr>
              <w:t xml:space="preserve">The utility owns the main; the household owns the line from the curb into the house</w:t>
            </w:r>
          </w:p>
        </w:tc>
        <w:tc>
          <w:tcPr>
            <w:tcW w:type="dxa" w:w="4374"/>
            <w:tcMar>
              <w:top w:type="dxa" w:w="70"/>
              <w:left w:type="dxa" w:w="100"/>
              <w:bottom w:type="dxa" w:w="70"/>
              <w:right w:type="dxa" w:w="100"/>
            </w:tcMar>
            <w:vAlign w:val="top"/>
          </w:tcPr>
          <w:p>
            <w:pPr>
              <w:keepNext/>
              <w:spacing w:after="0" w:line="252"/>
              <w:jc w:val="left"/>
            </w:pPr>
            <w:r>
              <w:rPr>
                <w:sz w:val="22"/>
                <w:szCs w:val="22"/>
              </w:rPr>
              <w:t xml:space="preserve">The household owns the whole system, including the pump and the pressure tank</w:t>
            </w:r>
          </w:p>
        </w:tc>
      </w:tr>
      <w:tr>
        <w:trPr>
          <w:cantSplit/>
        </w:trPr>
        <w:tc>
          <w:tcPr>
            <w:tcW w:type="dxa" w:w="2025"/>
            <w:tcMar>
              <w:top w:type="dxa" w:w="70"/>
              <w:left w:type="dxa" w:w="100"/>
              <w:bottom w:type="dxa" w:w="70"/>
              <w:right w:type="dxa" w:w="100"/>
            </w:tcMar>
            <w:vAlign w:val="top"/>
          </w:tcPr>
          <w:p>
            <w:pPr>
              <w:spacing w:after="0" w:line="252"/>
              <w:jc w:val="left"/>
            </w:pPr>
            <w:r>
              <w:rPr>
                <w:sz w:val="22"/>
                <w:szCs w:val="22"/>
              </w:rPr>
              <w:t xml:space="preserve">What happens to the water bill?</w:t>
            </w:r>
          </w:p>
        </w:tc>
        <w:tc>
          <w:tcPr>
            <w:tcW w:type="dxa" w:w="3681"/>
            <w:tcMar>
              <w:top w:type="dxa" w:w="70"/>
              <w:left w:type="dxa" w:w="100"/>
              <w:bottom w:type="dxa" w:w="70"/>
              <w:right w:type="dxa" w:w="100"/>
            </w:tcMar>
            <w:vAlign w:val="top"/>
          </w:tcPr>
          <w:p>
            <w:pPr>
              <w:spacing w:after="0" w:line="252"/>
              <w:jc w:val="left"/>
            </w:pPr>
            <w:r>
              <w:rPr>
                <w:sz w:val="22"/>
                <w:szCs w:val="22"/>
              </w:rPr>
              <w:t xml:space="preserve">A bill arrives every month or every quarter</w:t>
            </w:r>
          </w:p>
        </w:tc>
        <w:tc>
          <w:tcPr>
            <w:tcW w:type="dxa" w:w="4374"/>
            <w:tcMar>
              <w:top w:type="dxa" w:w="70"/>
              <w:left w:type="dxa" w:w="100"/>
              <w:bottom w:type="dxa" w:w="70"/>
              <w:right w:type="dxa" w:w="100"/>
            </w:tcMar>
            <w:vAlign w:val="top"/>
          </w:tcPr>
          <w:p>
            <w:pPr>
              <w:spacing w:after="0" w:line="252"/>
              <w:jc w:val="left"/>
            </w:pPr>
            <w:r>
              <w:rPr>
                <w:sz w:val="22"/>
                <w:szCs w:val="22"/>
              </w:rPr>
              <w:t xml:space="preserve">No water bill arrives; costs show up as electricity for the pump, testing, and repairs</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 Water at Windlemere or City Water at Crowpine</dc:title>
  <dc:subject>Graphic organizer · Grade 6 · Health &amp; Consumer Science</dc:subject>
  <dc:creator>Water for Schools</dc:creator>
  <cp:keywords>Graphic organizer, Grade 6, Health &amp; Consumer Science</cp:keywords>
  <dc:description>A grade 6 compare and contrast organizer on who treats, tests, pays for, and reports on a private well against a city water supply, with a completed exemplar.</dc:description>
  <cp:lastModifiedBy>Water for Schools</cp:lastModifiedBy>
  <cp:revision>1</cp:revision>
  <dcterms:created xsi:type="dcterms:W3CDTF">2026-10-19T16:29:07.683Z</dcterms:created>
  <dcterms:modified xsi:type="dcterms:W3CDTF">2026-10-19T16:29:07.683Z</dcterms:modified>
</cp:coreProperties>
</file>

<file path=docProps/custom.xml><?xml version="1.0" encoding="utf-8"?>
<Properties xmlns="http://schemas.openxmlformats.org/officeDocument/2006/custom-properties" xmlns:vt="http://schemas.openxmlformats.org/officeDocument/2006/docPropsVTypes"/>
</file>