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Cobble Run Crossing in Dessford: A Flood Gauge Safety Lesson</w:t>
      </w:r>
    </w:p>
    <w:p>
      <w:pPr>
        <w:keepNext/>
        <w:spacing w:after="160"/>
      </w:pPr>
      <w:r>
        <w:rPr>
          <w:color w:val="5B6B70"/>
          <w:sz w:val="20"/>
          <w:szCs w:val="20"/>
        </w:rPr>
        <w:t xml:space="preserve">Lesson plan · Grade 8 · Health &amp; Consumer Science</w:t>
      </w:r>
    </w:p>
    <w:p>
      <w:pPr>
        <w:spacing w:after="100" w:line="264"/>
      </w:pPr>
      <w:r>
        <w:rPr>
          <w:i/>
          <w:iCs/>
          <w:color w:val="12333F"/>
          <w:sz w:val="22"/>
          <w:szCs w:val="22"/>
        </w:rPr>
        <w:t xml:space="preserve">Students watch a buoyancy demo, read a fictional creek gauge graph, and decide when a flooded low-water crossing is unsafe to walk or drive, even as water falls.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plastic tub at least 25 cm deep</w:t>
            </w:r>
          </w:p>
          <w:p>
            <w:pPr>
              <w:spacing w:after="0"/>
            </w:pPr>
            <w:r>
              <w:rPr>
                <w:sz w:val="20"/>
                <w:szCs w:val="20"/>
              </w:rPr>
              <w:t xml:space="preserve">• Small plastic food container with a snap lid</w:t>
            </w:r>
          </w:p>
          <w:p>
            <w:pPr>
              <w:spacing w:after="0"/>
            </w:pPr>
            <w:r>
              <w:rPr>
                <w:sz w:val="20"/>
                <w:szCs w:val="20"/>
              </w:rPr>
              <w:t xml:space="preserve">• About 20 coins or metal washers</w:t>
            </w:r>
          </w:p>
          <w:p>
            <w:pPr>
              <w:spacing w:after="0"/>
            </w:pPr>
            <w:r>
              <w:rPr>
                <w:sz w:val="20"/>
                <w:szCs w:val="20"/>
              </w:rPr>
              <w:t xml:space="preserve">• Pitcher of water</w:t>
            </w:r>
          </w:p>
          <w:p>
            <w:pPr>
              <w:spacing w:after="0"/>
            </w:pPr>
            <w:r>
              <w:rPr>
                <w:sz w:val="20"/>
                <w:szCs w:val="20"/>
              </w:rPr>
              <w:t xml:space="preserve">• Ruler</w:t>
            </w:r>
          </w:p>
          <w:p>
            <w:pPr>
              <w:spacing w:after="0"/>
            </w:pPr>
            <w:r>
              <w:rPr>
                <w:sz w:val="20"/>
                <w:szCs w:val="20"/>
              </w:rPr>
              <w:t xml:space="preserve">• Printed Student Handout (1 per student)</w:t>
            </w:r>
          </w:p>
          <w:p>
            <w:pPr>
              <w:spacing w:after="0"/>
            </w:pPr>
            <w:r>
              <w:rPr>
                <w:sz w:val="20"/>
                <w:szCs w:val="20"/>
              </w:rPr>
              <w:t xml:space="preserve">• Graph paper</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moving water over a road can knock a person down or float a car even when it looks shallow.</w:t>
      </w:r>
    </w:p>
    <w:p>
      <w:pPr>
        <w:pStyle w:val="ListParagraph"/>
        <w:keepNext/>
        <w:keepLines/>
        <w:numPr>
          <w:ilvl w:val="0"/>
          <w:numId w:val="2"/>
        </w:numPr>
        <w:spacing w:after="60" w:line="264"/>
        <w:ind w:left="720" w:hanging="360"/>
      </w:pPr>
      <w:r>
        <w:rPr>
          <w:sz w:val="22"/>
          <w:szCs w:val="22"/>
        </w:rPr>
        <w:t xml:space="preserve">Students will describe where a creek gauge graph increases, peaks, and decreases and connect each interval to crossing safety.</w:t>
      </w:r>
    </w:p>
    <w:p>
      <w:pPr>
        <w:pStyle w:val="ListParagraph"/>
        <w:keepLines/>
        <w:numPr>
          <w:ilvl w:val="0"/>
          <w:numId w:val="2"/>
        </w:numPr>
        <w:spacing w:after="60" w:line="264"/>
        <w:ind w:left="720" w:hanging="360"/>
      </w:pPr>
      <w:r>
        <w:rPr>
          <w:sz w:val="22"/>
          <w:szCs w:val="22"/>
        </w:rPr>
        <w:t xml:space="preserve">Students will explain why a flooded crossing stays unsafe after the water begins to fall.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8.F.B.5 (Common Core Math)</w:t>
      </w:r>
      <w:r>
        <w:rPr>
          <w:sz w:val="22"/>
          <w:szCs w:val="22"/>
        </w:rPr>
        <w:t xml:space="preserve">: Describe qualitatively the functional relationship between two quantities by analyzing a graph, and sketch a graph that exhibits the qualitative features of a function described verbally.</w:t>
      </w:r>
    </w:p>
    <w:p>
      <w:pPr>
        <w:spacing w:after="100" w:line="264"/>
        <w:ind w:left="360"/>
      </w:pPr>
      <w:r>
        <w:rPr>
          <w:i/>
          <w:iCs/>
          <w:color w:val="5B6B70"/>
          <w:sz w:val="20"/>
          <w:szCs w:val="20"/>
        </w:rPr>
        <w:t xml:space="preserve">How this material addresses it: On the Student Handout students graph the Cobble Run gauge readings and describe where the function increases, peaks, and decreases, then connect each interval to whether the crossing is safe.</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Students combine the written rule that water above 3.0 feet on the gauge covers the road with the plotted gauge readings to decide which hours the crossing was flooded.</w:t>
      </w:r>
    </w:p>
    <w:p>
      <w:pPr>
        <w:pStyle w:val="Heading2"/>
        <w:keepNext/>
        <w:keepLines/>
      </w:pPr>
      <w:r>
        <w:rPr>
          <w:sz w:val="28"/>
          <w:szCs w:val="28"/>
        </w:rPr>
        <w:t xml:space="preserve">Vocabulary</w:t>
      </w:r>
    </w:p>
    <w:p>
      <w:pPr>
        <w:keepNext/>
        <w:spacing w:after="80" w:line="264"/>
      </w:pPr>
      <w:r>
        <w:rPr>
          <w:b/>
          <w:bCs/>
          <w:sz w:val="22"/>
          <w:szCs w:val="22"/>
        </w:rPr>
        <w:t xml:space="preserve">Stream gauge</w:t>
      </w:r>
      <w:r>
        <w:rPr>
          <w:sz w:val="22"/>
          <w:szCs w:val="22"/>
        </w:rPr>
        <w:t xml:space="preserve">: A stream gauge is a station on a river or stream that continuously measures the water level, which is used to calculate how much water is flowing. Scientists and forecasters use the data to track floods, droughts, and water supply.</w:t>
      </w:r>
    </w:p>
    <w:p>
      <w:pPr>
        <w:spacing w:after="100" w:line="264"/>
      </w:pPr>
      <w:r>
        <w:rPr>
          <w:b/>
          <w:bCs/>
          <w:sz w:val="22"/>
          <w:szCs w:val="22"/>
        </w:rPr>
        <w:t xml:space="preserve">Also: </w:t>
      </w:r>
      <w:r>
        <w:rPr>
          <w:sz w:val="22"/>
          <w:szCs w:val="22"/>
        </w:rPr>
        <w:t xml:space="preserve">low-water crossing, buoyancy, current, washout, peak</w:t>
      </w:r>
    </w:p>
    <w:p>
      <w:pPr>
        <w:pStyle w:val="Heading2"/>
        <w:keepNext/>
        <w:keepLines/>
      </w:pPr>
      <w:r>
        <w:rPr>
          <w:sz w:val="28"/>
          <w:szCs w:val="28"/>
        </w:rPr>
        <w:t xml:space="preserve">Teacher overview</w:t>
      </w:r>
    </w:p>
    <w:p>
      <w:pPr>
        <w:spacing w:after="100" w:line="264"/>
      </w:pPr>
      <w:r>
        <w:rPr>
          <w:sz w:val="22"/>
          <w:szCs w:val="22"/>
        </w:rPr>
        <w:t xml:space="preserve">Dessford is a fictional town where Hollins Road dips down to cross Cobble Run on a concrete low-water crossing, a road built low enough that the creek flows over it during heavy rain. The town keeps a gauge at the crossing and closes the gates whenever the creek rises over the road. In this lesson students watch a weighted container lift and slide in a tub of moving water, then graph the gauge readings from a fictional summer storm and decide when the crossing was dangerous. Teaching note: the misconception this lesson targets is the belief that shallow water over a road is safe to cross, along with its companion, that the danger is over once the water starts to go down. Moving water pushes much harder than its depth suggests, cars float more easily than students expect, and a road can be washed out beneath water that is already falling.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Read this aloud: "In our scenario, a thunderstorm drops heavy rain on Dessford in the afternoon. At 7 p.m., a driver comes to the Cobble Run crossing on Hollins Road. The gate is closed, but the water over the road looks only ankle-deep, and the far side is right there. Should the driver go around the gate?" Take a show of hands and ask two students to explain their vote. Record the tally on the board without comment.</w:t>
      </w:r>
    </w:p>
    <w:p>
      <w:pPr>
        <w:spacing w:after="100" w:line="264"/>
      </w:pPr>
      <w:r>
        <w:rPr>
          <w:b/>
          <w:bCs/>
          <w:sz w:val="22"/>
          <w:szCs w:val="22"/>
        </w:rPr>
        <w:t xml:space="preserve">Buoyancy and current demonstration (10 min):</w:t>
      </w:r>
      <w:r>
        <w:rPr>
          <w:sz w:val="22"/>
          <w:szCs w:val="22"/>
        </w:rPr>
        <w:t xml:space="preserve"> Put about 20 coins in the food container, snap the lid on, and set it in the empty tub. Tell students the container stands for a car. Pour water in a few centimeters at a time, and have a student measure the depth with a ruler after each pour. Ask the class to predict the depth at which the "car" will lift, then continue until it floats and record that depth. Next, push water toward the container with a flat hand or a cup to make a current, and have students watch it slide. Ask: "What moved the car, the depth, the current, or both?" Explain that the air inside a real car and its tires makes it buoyant, and once the tires lose their grip on the road, even a slow current can carry the car away.</w:t>
      </w:r>
    </w:p>
    <w:p>
      <w:pPr>
        <w:spacing w:after="100" w:line="264"/>
      </w:pPr>
      <w:r>
        <w:rPr>
          <w:b/>
          <w:bCs/>
          <w:sz w:val="22"/>
          <w:szCs w:val="22"/>
        </w:rPr>
        <w:t xml:space="preserve">Mini-lesson on moving water (10 min):</w:t>
      </w:r>
      <w:r>
        <w:rPr>
          <w:sz w:val="22"/>
          <w:szCs w:val="22"/>
        </w:rPr>
        <w:t xml:space="preserve"> Present three points and have students record them. First, moving water pushes much harder than still water, and the push grows faster than the speed does: when water moves twice as fast, its push on a person's legs or on a car is about four times as strong. Second, no one can see what is under brown floodwater, and the current can scoop out the road bed or the soil beside it, leaving a hole where the road used to be. Third, floodwater is not clean, because it can carry sewage, animal waste, fuel, and sharp debris, so wading through it also risks cuts and infections. Close with the advice weather agencies give in flood warnings: turn around rather than drive or walk into floodwater. Ask students to connect each point to something they saw in the demonstration.</w:t>
      </w:r>
    </w:p>
    <w:p>
      <w:pPr>
        <w:spacing w:after="100" w:line="264"/>
      </w:pPr>
      <w:r>
        <w:rPr>
          <w:b/>
          <w:bCs/>
          <w:sz w:val="22"/>
          <w:szCs w:val="22"/>
        </w:rPr>
        <w:t xml:space="preserve">Gauge graph (12 min):</w:t>
      </w:r>
      <w:r>
        <w:rPr>
          <w:sz w:val="22"/>
          <w:szCs w:val="22"/>
        </w:rPr>
        <w:t xml:space="preserve"> Hand out the Student Handout. Explain that the gauge measures the height of the creek's water surface and that the road surface at the crossing sits at 3.0 feet on the gauge, so any reading above 3.0 feet means water is flowing over the road. Pairs plot the readings and answer questions 1 through 5. Circulate and check that each pair's graph rises to a single peak at 6 p.m. before they continue.</w:t>
      </w:r>
    </w:p>
    <w:p>
      <w:pPr>
        <w:spacing w:after="100" w:line="264"/>
      </w:pPr>
      <w:r>
        <w:rPr>
          <w:b/>
          <w:bCs/>
          <w:sz w:val="22"/>
          <w:szCs w:val="22"/>
        </w:rPr>
        <w:t xml:space="preserve">Decision discussion (8 min):</w:t>
      </w:r>
      <w:r>
        <w:rPr>
          <w:sz w:val="22"/>
          <w:szCs w:val="22"/>
        </w:rPr>
        <w:t xml:space="preserve"> Pairs answer questions 6 and 7, then share with the class. Return to the hook: at 7 p.m. the gauge read 4.2 feet, so the water over the road was 1.2 feet deep and moving, far deeper than it looked to the driver. Ask whether any student would change their vote and why.</w:t>
      </w:r>
    </w:p>
    <w:p>
      <w:pPr>
        <w:spacing w:after="100" w:line="264"/>
      </w:pPr>
      <w:r>
        <w:rPr>
          <w:b/>
          <w:bCs/>
          <w:sz w:val="22"/>
          <w:szCs w:val="22"/>
        </w:rPr>
        <w:t xml:space="preserve">Exit ticket (5 min):</w:t>
      </w:r>
      <w:r>
        <w:rPr>
          <w:sz w:val="22"/>
          <w:szCs w:val="22"/>
        </w:rPr>
        <w:t xml:space="preserve"> On an index card, each student answers: "The Cobble Run gauge is falling and now reads 2.8 feet, so the water is below the road. Give one reason the gate should stay closed until a crew inspects the crossing." Sort the cards before dismissal. If more than five cards give no hidden hazard, such as a washout, cracked pavement, or debris, open the next class by revisiting the washout point with a sketch of a road undercut from below.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graph already drawn, with labeled axes and the dashed road line in place, so students begin by reading it rather than plotting it. Give a hazard word bank for questions 6 and 7: current, washout, debris, buoyancy, and sewage.</w:t>
      </w:r>
    </w:p>
    <w:p>
      <w:pPr>
        <w:pStyle w:val="Heading3"/>
        <w:keepNext/>
        <w:keepLines/>
      </w:pPr>
      <w:r>
        <w:rPr>
          <w:sz w:val="24"/>
          <w:szCs w:val="24"/>
        </w:rPr>
        <w:t xml:space="preserve">Extension</w:t>
      </w:r>
    </w:p>
    <w:p>
      <w:pPr>
        <w:spacing w:after="100" w:line="264"/>
      </w:pPr>
      <w:r>
        <w:rPr>
          <w:sz w:val="22"/>
          <w:szCs w:val="22"/>
        </w:rPr>
        <w:t xml:space="preserve">Ask students to sketch, without numbers, how the gauge graph would look if a second storm arrived at 8 p.m., and to describe in words what the new shape would mean for the gate. Then have them draft a warning sign for the crossing that tells drivers why depth is hard to judge and why the road can be damaged even after the water falls.</w:t>
      </w:r>
    </w:p>
    <w:p>
      <w:pPr>
        <w:pStyle w:val="Heading3"/>
        <w:keepNext/>
        <w:keepLines/>
      </w:pPr>
      <w:r>
        <w:rPr>
          <w:sz w:val="24"/>
          <w:szCs w:val="24"/>
        </w:rPr>
        <w:t xml:space="preserve">ELL supports</w:t>
      </w:r>
    </w:p>
    <w:p>
      <w:pPr>
        <w:spacing w:after="100" w:line="264"/>
      </w:pPr>
      <w:r>
        <w:rPr>
          <w:sz w:val="22"/>
          <w:szCs w:val="22"/>
        </w:rPr>
        <w:t xml:space="preserve">Pre-teach "gauge," "crossing," "current," "washout," and "peak" with a labeled side-view sketch of the road dipping under the creek. Provide sentence frames: "The graph increases from ___ to ___." and "The driver is wrong because ___."</w:t>
      </w:r>
    </w:p>
    <w:p>
      <w:pPr>
        <w:pStyle w:val="Heading2"/>
        <w:keepNext/>
        <w:keepLines/>
      </w:pPr>
      <w:r>
        <w:rPr>
          <w:sz w:val="28"/>
          <w:szCs w:val="28"/>
        </w:rPr>
        <w:t xml:space="preserve">Extensions</w:t>
      </w:r>
    </w:p>
    <w:p>
      <w:pPr>
        <w:spacing w:after="100" w:line="264"/>
      </w:pPr>
      <w:r>
        <w:rPr>
          <w:sz w:val="22"/>
          <w:szCs w:val="22"/>
        </w:rPr>
        <w:t xml:space="preserve">Students can find out whether roads near their school have flood gauges, closure gates, or "turn around" signs, and what the local emergency management office tells residents to do during a flash flood warning. A public works employee who closes flooded roads can be invited to describe how crews decide when a crossing is safe to reopen.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Cobble Run Crossing in Dessford: A Flood Gauge Safety Lesson</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Student Handout</w:t>
      </w:r>
    </w:p>
    <w:p>
      <w:pPr>
        <w:keepNext/>
        <w:keepLines/>
        <w:spacing w:after="120" w:line="276"/>
      </w:pPr>
      <w:r>
        <w:rPr>
          <w:b/>
          <w:bCs/>
          <w:sz w:val="22"/>
          <w:szCs w:val="22"/>
        </w:rPr>
        <w:t xml:space="preserve">Cobble Run gauge readings after a summer storm (in our scenario)</w:t>
      </w:r>
    </w:p>
    <w:p>
      <w:pPr>
        <w:keepNext/>
        <w:keepLines/>
        <w:spacing w:after="120" w:line="276"/>
      </w:pPr>
      <w:r>
        <w:rPr>
          <w:sz w:val="22"/>
          <w:szCs w:val="22"/>
        </w:rPr>
        <w:t xml:space="preserve">The gauge at the fictional Cobble Run crossing measures how high the creek's water surface is. The road surface at the crossing sits at 3.0 feet on the gauge. Any reading above 3.0 feet means water is flowing over the road.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82"/>
        <w:gridCol w:w="6598"/>
      </w:tblGrid>
      <w:tr>
        <w:trPr>
          <w:cantSplit/>
          <w:tblHeader/>
        </w:trPr>
        <w:tc>
          <w:tcPr>
            <w:tcW w:type="dxa" w:w="34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659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Gauge reading (feet)</w:t>
            </w:r>
          </w:p>
        </w:tc>
      </w:tr>
      <w:tr>
        <w:trPr>
          <w:cantSplit/>
        </w:trPr>
        <w:tc>
          <w:tcPr>
            <w:tcW w:type="dxa" w:w="3482"/>
            <w:tcMar>
              <w:top w:type="dxa" w:w="70"/>
              <w:left w:type="dxa" w:w="100"/>
              <w:bottom w:type="dxa" w:w="70"/>
              <w:right w:type="dxa" w:w="100"/>
            </w:tcMar>
            <w:vAlign w:val="top"/>
          </w:tcPr>
          <w:p>
            <w:pPr>
              <w:keepNext/>
              <w:spacing w:after="0" w:line="252"/>
              <w:jc w:val="left"/>
            </w:pPr>
            <w:r>
              <w:rPr>
                <w:sz w:val="22"/>
                <w:szCs w:val="22"/>
              </w:rPr>
              <w:t xml:space="preserve">2 p.m.</w:t>
            </w:r>
          </w:p>
        </w:tc>
        <w:tc>
          <w:tcPr>
            <w:tcW w:type="dxa" w:w="6598"/>
            <w:tcMar>
              <w:top w:type="dxa" w:w="70"/>
              <w:left w:type="dxa" w:w="100"/>
              <w:bottom w:type="dxa" w:w="70"/>
              <w:right w:type="dxa" w:w="100"/>
            </w:tcMar>
            <w:vAlign w:val="top"/>
          </w:tcPr>
          <w:p>
            <w:pPr>
              <w:keepNext/>
              <w:spacing w:after="0" w:line="252"/>
              <w:jc w:val="left"/>
            </w:pPr>
            <w:r>
              <w:rPr>
                <w:sz w:val="22"/>
                <w:szCs w:val="22"/>
              </w:rPr>
              <w:t xml:space="preserve">1.8</w:t>
            </w:r>
          </w:p>
        </w:tc>
      </w:tr>
      <w:tr>
        <w:trPr>
          <w:cantSplit/>
        </w:trPr>
        <w:tc>
          <w:tcPr>
            <w:tcW w:type="dxa" w:w="3482"/>
            <w:tcMar>
              <w:top w:type="dxa" w:w="70"/>
              <w:left w:type="dxa" w:w="100"/>
              <w:bottom w:type="dxa" w:w="70"/>
              <w:right w:type="dxa" w:w="100"/>
            </w:tcMar>
            <w:vAlign w:val="top"/>
          </w:tcPr>
          <w:p>
            <w:pPr>
              <w:keepNext/>
              <w:spacing w:after="0" w:line="252"/>
              <w:jc w:val="left"/>
            </w:pPr>
            <w:r>
              <w:rPr>
                <w:sz w:val="22"/>
                <w:szCs w:val="22"/>
              </w:rPr>
              <w:t xml:space="preserve">3 p.m.</w:t>
            </w:r>
          </w:p>
        </w:tc>
        <w:tc>
          <w:tcPr>
            <w:tcW w:type="dxa" w:w="6598"/>
            <w:tcMar>
              <w:top w:type="dxa" w:w="70"/>
              <w:left w:type="dxa" w:w="100"/>
              <w:bottom w:type="dxa" w:w="70"/>
              <w:right w:type="dxa" w:w="100"/>
            </w:tcMar>
            <w:vAlign w:val="top"/>
          </w:tcPr>
          <w:p>
            <w:pPr>
              <w:keepNext/>
              <w:spacing w:after="0" w:line="252"/>
              <w:jc w:val="left"/>
            </w:pPr>
            <w:r>
              <w:rPr>
                <w:sz w:val="22"/>
                <w:szCs w:val="22"/>
              </w:rPr>
              <w:t xml:space="preserve">2.1</w:t>
            </w:r>
          </w:p>
        </w:tc>
      </w:tr>
      <w:tr>
        <w:trPr>
          <w:cantSplit/>
        </w:trPr>
        <w:tc>
          <w:tcPr>
            <w:tcW w:type="dxa" w:w="3482"/>
            <w:tcMar>
              <w:top w:type="dxa" w:w="70"/>
              <w:left w:type="dxa" w:w="100"/>
              <w:bottom w:type="dxa" w:w="70"/>
              <w:right w:type="dxa" w:w="100"/>
            </w:tcMar>
            <w:vAlign w:val="top"/>
          </w:tcPr>
          <w:p>
            <w:pPr>
              <w:keepNext/>
              <w:spacing w:after="0" w:line="252"/>
              <w:jc w:val="left"/>
            </w:pPr>
            <w:r>
              <w:rPr>
                <w:sz w:val="22"/>
                <w:szCs w:val="22"/>
              </w:rPr>
              <w:t xml:space="preserve">4 p.m.</w:t>
            </w:r>
          </w:p>
        </w:tc>
        <w:tc>
          <w:tcPr>
            <w:tcW w:type="dxa" w:w="6598"/>
            <w:tcMar>
              <w:top w:type="dxa" w:w="70"/>
              <w:left w:type="dxa" w:w="100"/>
              <w:bottom w:type="dxa" w:w="70"/>
              <w:right w:type="dxa" w:w="100"/>
            </w:tcMar>
            <w:vAlign w:val="top"/>
          </w:tcPr>
          <w:p>
            <w:pPr>
              <w:keepNext/>
              <w:spacing w:after="0" w:line="252"/>
              <w:jc w:val="left"/>
            </w:pPr>
            <w:r>
              <w:rPr>
                <w:sz w:val="22"/>
                <w:szCs w:val="22"/>
              </w:rPr>
              <w:t xml:space="preserve">2.9</w:t>
            </w:r>
          </w:p>
        </w:tc>
      </w:tr>
      <w:tr>
        <w:trPr>
          <w:cantSplit/>
        </w:trPr>
        <w:tc>
          <w:tcPr>
            <w:tcW w:type="dxa" w:w="3482"/>
            <w:tcMar>
              <w:top w:type="dxa" w:w="70"/>
              <w:left w:type="dxa" w:w="100"/>
              <w:bottom w:type="dxa" w:w="70"/>
              <w:right w:type="dxa" w:w="100"/>
            </w:tcMar>
            <w:vAlign w:val="top"/>
          </w:tcPr>
          <w:p>
            <w:pPr>
              <w:keepNext/>
              <w:spacing w:after="0" w:line="252"/>
              <w:jc w:val="left"/>
            </w:pPr>
            <w:r>
              <w:rPr>
                <w:sz w:val="22"/>
                <w:szCs w:val="22"/>
              </w:rPr>
              <w:t xml:space="preserve">5 p.m.</w:t>
            </w:r>
          </w:p>
        </w:tc>
        <w:tc>
          <w:tcPr>
            <w:tcW w:type="dxa" w:w="6598"/>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3482"/>
            <w:tcMar>
              <w:top w:type="dxa" w:w="70"/>
              <w:left w:type="dxa" w:w="100"/>
              <w:bottom w:type="dxa" w:w="70"/>
              <w:right w:type="dxa" w:w="100"/>
            </w:tcMar>
            <w:vAlign w:val="top"/>
          </w:tcPr>
          <w:p>
            <w:pPr>
              <w:keepNext/>
              <w:spacing w:after="0" w:line="252"/>
              <w:jc w:val="left"/>
            </w:pPr>
            <w:r>
              <w:rPr>
                <w:sz w:val="22"/>
                <w:szCs w:val="22"/>
              </w:rPr>
              <w:t xml:space="preserve">6 p.m.</w:t>
            </w:r>
          </w:p>
        </w:tc>
        <w:tc>
          <w:tcPr>
            <w:tcW w:type="dxa" w:w="6598"/>
            <w:tcMar>
              <w:top w:type="dxa" w:w="70"/>
              <w:left w:type="dxa" w:w="100"/>
              <w:bottom w:type="dxa" w:w="70"/>
              <w:right w:type="dxa" w:w="100"/>
            </w:tcMar>
            <w:vAlign w:val="top"/>
          </w:tcPr>
          <w:p>
            <w:pPr>
              <w:keepNext/>
              <w:spacing w:after="0" w:line="252"/>
              <w:jc w:val="left"/>
            </w:pPr>
            <w:r>
              <w:rPr>
                <w:sz w:val="22"/>
                <w:szCs w:val="22"/>
              </w:rPr>
              <w:t xml:space="preserve">4.6</w:t>
            </w:r>
          </w:p>
        </w:tc>
      </w:tr>
      <w:tr>
        <w:trPr>
          <w:cantSplit/>
        </w:trPr>
        <w:tc>
          <w:tcPr>
            <w:tcW w:type="dxa" w:w="3482"/>
            <w:tcMar>
              <w:top w:type="dxa" w:w="70"/>
              <w:left w:type="dxa" w:w="100"/>
              <w:bottom w:type="dxa" w:w="70"/>
              <w:right w:type="dxa" w:w="100"/>
            </w:tcMar>
            <w:vAlign w:val="top"/>
          </w:tcPr>
          <w:p>
            <w:pPr>
              <w:keepNext/>
              <w:spacing w:after="0" w:line="252"/>
              <w:jc w:val="left"/>
            </w:pPr>
            <w:r>
              <w:rPr>
                <w:sz w:val="22"/>
                <w:szCs w:val="22"/>
              </w:rPr>
              <w:t xml:space="preserve">7 p.m.</w:t>
            </w:r>
          </w:p>
        </w:tc>
        <w:tc>
          <w:tcPr>
            <w:tcW w:type="dxa" w:w="6598"/>
            <w:tcMar>
              <w:top w:type="dxa" w:w="70"/>
              <w:left w:type="dxa" w:w="100"/>
              <w:bottom w:type="dxa" w:w="70"/>
              <w:right w:type="dxa" w:w="100"/>
            </w:tcMar>
            <w:vAlign w:val="top"/>
          </w:tcPr>
          <w:p>
            <w:pPr>
              <w:keepNext/>
              <w:spacing w:after="0" w:line="252"/>
              <w:jc w:val="left"/>
            </w:pPr>
            <w:r>
              <w:rPr>
                <w:sz w:val="22"/>
                <w:szCs w:val="22"/>
              </w:rPr>
              <w:t xml:space="preserve">4.2</w:t>
            </w:r>
          </w:p>
        </w:tc>
      </w:tr>
      <w:tr>
        <w:trPr>
          <w:cantSplit/>
        </w:trPr>
        <w:tc>
          <w:tcPr>
            <w:tcW w:type="dxa" w:w="3482"/>
            <w:tcMar>
              <w:top w:type="dxa" w:w="70"/>
              <w:left w:type="dxa" w:w="100"/>
              <w:bottom w:type="dxa" w:w="70"/>
              <w:right w:type="dxa" w:w="100"/>
            </w:tcMar>
            <w:vAlign w:val="top"/>
          </w:tcPr>
          <w:p>
            <w:pPr>
              <w:keepNext/>
              <w:spacing w:after="0" w:line="252"/>
              <w:jc w:val="left"/>
            </w:pPr>
            <w:r>
              <w:rPr>
                <w:sz w:val="22"/>
                <w:szCs w:val="22"/>
              </w:rPr>
              <w:t xml:space="preserve">8 p.m.</w:t>
            </w:r>
          </w:p>
        </w:tc>
        <w:tc>
          <w:tcPr>
            <w:tcW w:type="dxa" w:w="6598"/>
            <w:tcMar>
              <w:top w:type="dxa" w:w="70"/>
              <w:left w:type="dxa" w:w="100"/>
              <w:bottom w:type="dxa" w:w="70"/>
              <w:right w:type="dxa" w:w="100"/>
            </w:tcMar>
            <w:vAlign w:val="top"/>
          </w:tcPr>
          <w:p>
            <w:pPr>
              <w:keepNext/>
              <w:spacing w:after="0" w:line="252"/>
              <w:jc w:val="left"/>
            </w:pPr>
            <w:r>
              <w:rPr>
                <w:sz w:val="22"/>
                <w:szCs w:val="22"/>
              </w:rPr>
              <w:t xml:space="preserve">3.5</w:t>
            </w:r>
          </w:p>
        </w:tc>
      </w:tr>
      <w:tr>
        <w:trPr>
          <w:cantSplit/>
        </w:trPr>
        <w:tc>
          <w:tcPr>
            <w:tcW w:type="dxa" w:w="3482"/>
            <w:tcMar>
              <w:top w:type="dxa" w:w="70"/>
              <w:left w:type="dxa" w:w="100"/>
              <w:bottom w:type="dxa" w:w="70"/>
              <w:right w:type="dxa" w:w="100"/>
            </w:tcMar>
            <w:vAlign w:val="top"/>
          </w:tcPr>
          <w:p>
            <w:pPr>
              <w:keepNext/>
              <w:spacing w:after="0" w:line="252"/>
              <w:jc w:val="left"/>
            </w:pPr>
            <w:r>
              <w:rPr>
                <w:sz w:val="22"/>
                <w:szCs w:val="22"/>
              </w:rPr>
              <w:t xml:space="preserve">9 p.m.</w:t>
            </w:r>
          </w:p>
        </w:tc>
        <w:tc>
          <w:tcPr>
            <w:tcW w:type="dxa" w:w="6598"/>
            <w:tcMar>
              <w:top w:type="dxa" w:w="70"/>
              <w:left w:type="dxa" w:w="100"/>
              <w:bottom w:type="dxa" w:w="70"/>
              <w:right w:type="dxa" w:w="100"/>
            </w:tcMar>
            <w:vAlign w:val="top"/>
          </w:tcPr>
          <w:p>
            <w:pPr>
              <w:keepNext/>
              <w:spacing w:after="0" w:line="252"/>
              <w:jc w:val="left"/>
            </w:pPr>
            <w:r>
              <w:rPr>
                <w:sz w:val="22"/>
                <w:szCs w:val="22"/>
              </w:rPr>
              <w:t xml:space="preserve">2.9</w:t>
            </w:r>
          </w:p>
        </w:tc>
      </w:tr>
      <w:tr>
        <w:trPr>
          <w:cantSplit/>
        </w:trPr>
        <w:tc>
          <w:tcPr>
            <w:tcW w:type="dxa" w:w="3482"/>
            <w:tcMar>
              <w:top w:type="dxa" w:w="70"/>
              <w:left w:type="dxa" w:w="100"/>
              <w:bottom w:type="dxa" w:w="70"/>
              <w:right w:type="dxa" w:w="100"/>
            </w:tcMar>
            <w:vAlign w:val="top"/>
          </w:tcPr>
          <w:p>
            <w:pPr>
              <w:spacing w:after="0" w:line="252"/>
              <w:jc w:val="left"/>
            </w:pPr>
            <w:r>
              <w:rPr>
                <w:sz w:val="22"/>
                <w:szCs w:val="22"/>
              </w:rPr>
              <w:t xml:space="preserve">10 p.m.</w:t>
            </w:r>
          </w:p>
        </w:tc>
        <w:tc>
          <w:tcPr>
            <w:tcW w:type="dxa" w:w="6598"/>
            <w:tcMar>
              <w:top w:type="dxa" w:w="70"/>
              <w:left w:type="dxa" w:w="100"/>
              <w:bottom w:type="dxa" w:w="70"/>
              <w:right w:type="dxa" w:w="100"/>
            </w:tcMar>
            <w:vAlign w:val="top"/>
          </w:tcPr>
          <w:p>
            <w:pPr>
              <w:spacing w:after="0" w:line="252"/>
              <w:jc w:val="left"/>
            </w:pPr>
            <w:r>
              <w:rPr>
                <w:sz w:val="22"/>
                <w:szCs w:val="22"/>
              </w:rPr>
              <w:t xml:space="preserve">2.4</w:t>
            </w:r>
          </w:p>
        </w:tc>
      </w:tr>
    </w:tbl>
    <w:p>
      <w:pPr>
        <w:spacing w:after="160" w:before="0"/>
      </w:pPr>
    </w:p>
    <w:p>
      <w:pPr>
        <w:keepNext/>
        <w:keepLines/>
        <w:spacing w:after="120" w:line="276"/>
      </w:pPr>
      <w:r>
        <w:rPr>
          <w:sz w:val="22"/>
          <w:szCs w:val="22"/>
        </w:rPr>
        <w:t xml:space="preserve">Plot the readings with time on the x-axis and gauge reading on the y-axis. Connect the points in order. Draw a dashed horizontal line at 3.0 feet to show the road surface.</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2880" w:hRule="atLeast"/>
        </w:trPr>
        <w:tc>
          <w:tcPr>
            <w:tcW w:type="dxa" w:w="10080"/>
          </w:tcPr>
          <w:p/>
        </w:tc>
      </w:tr>
    </w:tbl>
    <w:p>
      <w:pPr>
        <w:spacing w:after="120" w:before="0"/>
      </w:pPr>
    </w:p>
    <w:p>
      <w:pPr>
        <w:pStyle w:val="ListParagraph"/>
        <w:keepNext/>
        <w:keepLines/>
        <w:numPr>
          <w:ilvl w:val="0"/>
          <w:numId w:val="3"/>
        </w:numPr>
        <w:spacing w:after="100" w:line="276"/>
        <w:ind w:left="720" w:hanging="360"/>
      </w:pPr>
      <w:r>
        <w:rPr>
          <w:sz w:val="22"/>
          <w:szCs w:val="22"/>
        </w:rPr>
        <w:t xml:space="preserve">Over what time interval is the graph increasing?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what time does the gauge reach its highest reading?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deep is the water over the road at the highest reading?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gauge rose every hour from 2 p.m. to 6 p.m. How many feet did it rise in the hour when it rose the fastest?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of the nine hourly readings show water flowing over the road?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8 p.m., the graph is decreasing and the water over the road is 0.5 feet deep. A driver says, "The flood is going down, so it is safe now." Give two reasons from the lesson that the driver is wrong.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By 9 p.m., the gauge has dropped below 3.0 feet. Explain why the town keeps the gate closed until a crew inspects the crossing.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Cobble Run Crossing in Dessford: A Flood Gauge Safety Lesson</w:t>
      </w:r>
    </w:p>
    <w:p>
      <w:pPr>
        <w:keepNext/>
        <w:spacing w:after="160"/>
      </w:pPr>
      <w:r>
        <w:rPr>
          <w:color w:val="5B6B70"/>
          <w:sz w:val="20"/>
          <w:szCs w:val="20"/>
        </w:rPr>
        <w:t xml:space="preserve">Lesson plan · Grade 8 · Health &amp; Consumer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From 2 p.m. to 6 p.m.</w:t>
      </w:r>
      <w:r>
        <w:rPr>
          <w:sz w:val="22"/>
          <w:szCs w:val="22"/>
        </w:rPr>
        <w:br/>
      </w:r>
      <w:r>
        <w:rPr>
          <w:sz w:val="22"/>
          <w:szCs w:val="22"/>
        </w:rPr>
        <w:t xml:space="preserve">The readings rise every hour from 1.8 feet at 2 p.m. to 4.6 feet at 6 p.m. and fall after that.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 p.m.</w:t>
      </w:r>
      <w:r>
        <w:rPr>
          <w:sz w:val="22"/>
          <w:szCs w:val="22"/>
        </w:rPr>
        <w:br/>
      </w:r>
      <w:r>
        <w:rPr>
          <w:sz w:val="22"/>
          <w:szCs w:val="22"/>
        </w:rPr>
        <w:t xml:space="preserve">The highest reading in the table is 4.6 feet, recorded at 6 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 feet.</w:t>
      </w:r>
      <w:r>
        <w:rPr>
          <w:sz w:val="22"/>
          <w:szCs w:val="22"/>
        </w:rPr>
        <w:br/>
      </w:r>
      <w:r>
        <w:rPr>
          <w:sz w:val="22"/>
          <w:szCs w:val="22"/>
        </w:rPr>
        <w:t xml:space="preserve">4.6 − 3.0 = 1.6 feet of water over the road.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 feet.</w:t>
      </w:r>
      <w:r>
        <w:rPr>
          <w:sz w:val="22"/>
          <w:szCs w:val="22"/>
        </w:rPr>
        <w:br/>
      </w:r>
      <w:r>
        <w:rPr>
          <w:sz w:val="22"/>
          <w:szCs w:val="22"/>
        </w:rPr>
        <w:t xml:space="preserve">The hourly rises are 2.1 − 1.8 = 0.3, 2.9 − 2.1 = 0.8, 4.0 − 2.9 = 1.1, and 4.6 − 4.0 = 0.6. The largest rise is 1.1 feet, from 4 p.m. to 5 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readings.</w:t>
      </w:r>
      <w:r>
        <w:rPr>
          <w:sz w:val="22"/>
          <w:szCs w:val="22"/>
        </w:rPr>
        <w:br/>
      </w:r>
      <w:r>
        <w:rPr>
          <w:sz w:val="22"/>
          <w:szCs w:val="22"/>
        </w:rPr>
        <w:t xml:space="preserve">The readings above 3.0 feet are 4.0 at 5 p.m., 4.6 at 6 p.m., 4.2 at 7 p.m., and 3.5 at 8 p.m. The 2.9-foot readings at 4 p.m. and 9 p.m. are just below the road.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water is still moving over the road, and the driver cannot see what is under it.</w:t>
      </w:r>
      <w:r>
        <w:rPr>
          <w:sz w:val="22"/>
          <w:szCs w:val="22"/>
        </w:rPr>
        <w:br/>
      </w:r>
      <w:r>
        <w:rPr>
          <w:sz w:val="22"/>
          <w:szCs w:val="22"/>
        </w:rPr>
        <w:t xml:space="preserve">Accept any two of these: moving water can still sweep a person off their feet or float a car; the road may already be washed out beneath the water; brown water hides the true depth and any debris; floodwater can carry sewage and sharp objects. A falling graph shows the flood is shrinking, which does not make it harmless.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current may have damaged the road, and that damage stays hidden until someone checks.</w:t>
      </w:r>
      <w:r>
        <w:rPr>
          <w:sz w:val="22"/>
          <w:szCs w:val="22"/>
        </w:rPr>
        <w:br/>
      </w:r>
      <w:r>
        <w:rPr>
          <w:sz w:val="22"/>
          <w:szCs w:val="22"/>
        </w:rPr>
        <w:t xml:space="preserve">Fast water can scoop out the road bed, crack the concrete, or leave rocks and branches on the road. A crew must confirm the crossing is solid and clear before anyone drives on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Cobble Run Crossing in Dessford: A Flood Gauge Safety Lesson</dc:title>
  <dc:subject>Lesson plan · Grade 8 · Health &amp; Consumer Science</dc:subject>
  <dc:creator>Water for Schools</dc:creator>
  <cp:keywords>Lesson plan, Grade 8, Health &amp; Consumer Science</cp:keywords>
  <dc:description>Students watch a buoyancy demo, read a fictional creek gauge graph, and decide when a flooded low-water crossing is unsafe to walk or drive, even as water falls.</dc:description>
  <cp:lastModifiedBy>Water for Schools</cp:lastModifiedBy>
  <cp:revision>1</cp:revision>
  <dcterms:created xsi:type="dcterms:W3CDTF">2026-10-19T16:29:08.042Z</dcterms:created>
  <dcterms:modified xsi:type="dcterms:W3CDTF">2026-10-19T16:29:08.042Z</dcterms:modified>
</cp:coreProperties>
</file>

<file path=docProps/custom.xml><?xml version="1.0" encoding="utf-8"?>
<Properties xmlns="http://schemas.openxmlformats.org/officeDocument/2006/custom-properties" xmlns:vt="http://schemas.openxmlformats.org/officeDocument/2006/docPropsVTypes"/>
</file>