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Muddy Hands at the Tansy Hill Garden: A Kindergarten Opinion Prompt</w:t>
      </w:r>
    </w:p>
    <w:p>
      <w:pPr>
        <w:keepNext/>
        <w:spacing w:after="160"/>
      </w:pPr>
      <w:r>
        <w:rPr>
          <w:color w:val="5B6B70"/>
          <w:sz w:val="20"/>
          <w:szCs w:val="20"/>
        </w:rPr>
        <w:t xml:space="preserve">Writing prompt · Kindergarten · Health &amp; Consumer Science</w:t>
      </w:r>
    </w:p>
    <w:p>
      <w:pPr>
        <w:spacing w:after="100" w:line="264"/>
      </w:pPr>
      <w:r>
        <w:rPr>
          <w:i/>
          <w:iCs/>
          <w:color w:val="12333F"/>
          <w:sz w:val="22"/>
          <w:szCs w:val="22"/>
        </w:rPr>
        <w:t xml:space="preserve">A kindergarten opinion prompt: students decide if a class should wash muddy garden hands at the classroom sink or at a jug with a tap, and give a clean-hands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w:t>
            </w:r>
          </w:p>
          <w:p>
            <w:pPr>
              <w:spacing w:after="0"/>
            </w:pPr>
            <w:r>
              <w:rPr>
                <w:sz w:val="20"/>
                <w:szCs w:val="20"/>
              </w:rPr>
              <w:t xml:space="preserve">•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how a class should wash hands after digging in a garden that has no sink.</w:t>
      </w:r>
    </w:p>
    <w:p>
      <w:pPr>
        <w:pStyle w:val="ListParagraph"/>
        <w:keepNext/>
        <w:keepLines/>
        <w:numPr>
          <w:ilvl w:val="0"/>
          <w:numId w:val="2"/>
        </w:numPr>
        <w:spacing w:after="60" w:line="264"/>
        <w:ind w:left="720" w:hanging="360"/>
      </w:pPr>
      <w:r>
        <w:rPr>
          <w:sz w:val="22"/>
          <w:szCs w:val="22"/>
        </w:rPr>
        <w:t xml:space="preserve">Students will give one reason that connects their choice to soap, clean running water, or getting germs off hands.</w:t>
      </w:r>
    </w:p>
    <w:p>
      <w:pPr>
        <w:pStyle w:val="ListParagraph"/>
        <w:keepLines/>
        <w:numPr>
          <w:ilvl w:val="0"/>
          <w:numId w:val="2"/>
        </w:numPr>
        <w:spacing w:after="60" w:line="264"/>
        <w:ind w:left="720" w:hanging="360"/>
      </w:pPr>
      <w:r>
        <w:rPr>
          <w:sz w:val="22"/>
          <w:szCs w:val="22"/>
        </w:rPr>
        <w:t xml:space="preserve">Students will draw hands being washed with soap and water at the place they chose.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Students tell which handwashing plan they prefer for the Tansy Hill class, the classroom sink or the garden jug, through a drawing and a dictated or written sentence, which is the drawn and dictated statement of preference W.K.1 describes; the request for a reason goes slightly beyond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germs, soap, rinse, jug, tap, opinion, reason</w:t>
      </w:r>
    </w:p>
    <w:p>
      <w:pPr>
        <w:pStyle w:val="Heading2"/>
        <w:keepNext/>
        <w:keepLines/>
      </w:pPr>
      <w:r>
        <w:rPr>
          <w:sz w:val="28"/>
          <w:szCs w:val="28"/>
        </w:rPr>
        <w:t xml:space="preserve">Teacher overview</w:t>
      </w:r>
    </w:p>
    <w:p>
      <w:pPr>
        <w:spacing w:after="100" w:line="264"/>
      </w:pPr>
      <w:r>
        <w:rPr>
          <w:sz w:val="22"/>
          <w:szCs w:val="22"/>
        </w:rPr>
        <w:t xml:space="preserve">This opinion prompt asks kindergartners to decide how an invented class at Tansy Hill School should wash their hands after digging in a garden that has no sink. The class can walk back to the classroom sink, or it can carry a jug with a small tap, soap, towels, and a catch bucket out to the garden. Both plans give children soap and clean running water, so either choice is reasonable. The rubric scores whether the student's reason is about clean hands, not which plan the student picks.</w:t>
      </w:r>
    </w:p>
    <w:p>
      <w:pPr>
        <w:spacing w:after="100" w:line="264"/>
      </w:pPr>
      <w:r>
        <w:rPr>
          <w:sz w:val="22"/>
          <w:szCs w:val="22"/>
        </w:rPr>
        <w:t xml:space="preserve">Two ideas often come up in kindergartners' reasons: that hands are clean when no dirt shows, and that a quick splash of water is enough without soap. The read-aloud addresses both in plain words, so listen for them while students talk with partners and reteach before scoring if they come up. It also explains that a sink works only where pipes bring clean water to it, which is why the garden has none and why the jug is filled at the classroom sink. If your school has its own garden or outdoor space, you can swap in its name; the task works the same 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the two plans as picture cards, one showing a classroom sink and one showing a jug with a small tap over a bucket, so the student can point to the choice. Ask for the reason as a forced choice, such as "Did you pick it because the soap gets the germs off, or because the water runs over your hands?" and scribe the exact words the student says. A pre-drawn outline of two hands lets the student add soap bubbles and water rather than drawing the whole scene.</w:t>
      </w:r>
    </w:p>
    <w:p>
      <w:pPr>
        <w:pStyle w:val="Heading3"/>
        <w:keepNext/>
        <w:keepLines/>
      </w:pPr>
      <w:r>
        <w:rPr>
          <w:sz w:val="24"/>
          <w:szCs w:val="24"/>
        </w:rPr>
        <w:t xml:space="preserve">Extension</w:t>
      </w:r>
    </w:p>
    <w:p>
      <w:pPr>
        <w:spacing w:after="100" w:line="264"/>
      </w:pPr>
      <w:r>
        <w:rPr>
          <w:sz w:val="22"/>
          <w:szCs w:val="22"/>
        </w:rPr>
        <w:t xml:space="preserve">Ask these students to write their sentence themselves with letter-sound spelling, then read it to a partner who chose the other plan. Each partner names one thing the other plan does well for clean hands. Students who finish early can add to their picture everything the class would need to carry out to the garden for the jug plan to work: the jug, soap, towels, the bucket, and a bag for used paper towels.</w:t>
      </w:r>
    </w:p>
    <w:p>
      <w:pPr>
        <w:pStyle w:val="Heading3"/>
        <w:keepNext/>
        <w:keepLines/>
      </w:pPr>
      <w:r>
        <w:rPr>
          <w:sz w:val="24"/>
          <w:szCs w:val="24"/>
        </w:rPr>
        <w:t xml:space="preserve">ELL supports</w:t>
      </w:r>
    </w:p>
    <w:p>
      <w:pPr>
        <w:spacing w:after="100" w:line="264"/>
      </w:pPr>
      <w:r>
        <w:rPr>
          <w:sz w:val="22"/>
          <w:szCs w:val="22"/>
        </w:rPr>
        <w:t xml:space="preserve">Pre-teach germs, soap, rinse, jug, and tap with real objects: hold up a bar of soap, turn the classroom tap on and off, and show a water jug with a spout if one is available. Act out each washing step with the same gesture every time it is read aloud. Offer the frame "I think ___ because ___" in both English and the home language when possible, accept the reason in the home language, and write down the English words together while scribing.</w:t>
      </w:r>
    </w:p>
    <w:p>
      <w:pPr>
        <w:pStyle w:val="Heading2"/>
        <w:keepNext/>
        <w:keepLines/>
      </w:pPr>
      <w:r>
        <w:rPr>
          <w:sz w:val="28"/>
          <w:szCs w:val="28"/>
        </w:rPr>
        <w:t xml:space="preserve">Extensions</w:t>
      </w:r>
    </w:p>
    <w:p>
      <w:pPr>
        <w:spacing w:after="100" w:line="264"/>
      </w:pPr>
      <w:r>
        <w:rPr>
          <w:sz w:val="22"/>
          <w:szCs w:val="22"/>
        </w:rPr>
        <w:t xml:space="preserve">A glitter demonstration helps students see why soap and scrubbing matter. Rub a little hand lotion and a pinch of fine glitter onto a volunteer's hands to stand for germs. Wipe the hands with a dry paper towel first, then rinse with plain water, then wash with soap and scrub the fronts, backs, and between the fingers, and ask the class after each try how much glitter is left. Afterward, invite students to add to or change their reason, and note whether more of them now mention soap or scrubbing. If your school has a garden or an outdoor classroom, the drawings can go to the school nurse or custodian along with the class's question about whether a jug with a tap and a catch bucket could be set up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Muddy Hands at the Tansy Hill Garden</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Prompt</w:t>
      </w:r>
    </w:p>
    <w:p>
      <w:pPr>
        <w:spacing w:after="120" w:line="276"/>
      </w:pPr>
      <w:r>
        <w:rPr>
          <w:sz w:val="28"/>
          <w:szCs w:val="28"/>
        </w:rPr>
        <w:t xml:space="preserve">Read this part aloud to the class. Read it two times, and act out the washing steps as you read.</w:t>
      </w:r>
    </w:p>
    <w:p>
      <w:pPr>
        <w:spacing w:after="120" w:line="276"/>
      </w:pPr>
      <w:r>
        <w:rPr>
          <w:sz w:val="28"/>
          <w:szCs w:val="28"/>
        </w:rPr>
        <w:t xml:space="preserve">The class at Tansy Hill School has a garden. It is far out by the back fence. The kids dig in the dirt. They plant beans. Then it is time for snack.</w:t>
      </w:r>
    </w:p>
    <w:p>
      <w:pPr>
        <w:spacing w:after="120" w:line="276"/>
      </w:pPr>
      <w:r>
        <w:rPr>
          <w:sz w:val="28"/>
          <w:szCs w:val="28"/>
        </w:rPr>
        <w:t xml:space="preserve">Dirt can have germs in it. Germs are too small to see. Hands can look clean and still have germs on them. Germs on your hands can get in your mouth when you eat. Some germs can make you sick.</w:t>
      </w:r>
    </w:p>
    <w:p>
      <w:pPr>
        <w:spacing w:after="120" w:line="276"/>
      </w:pPr>
      <w:r>
        <w:rPr>
          <w:sz w:val="28"/>
          <w:szCs w:val="28"/>
        </w:rPr>
        <w:t xml:space="preserve">Soap and clean water wash germs off. First, wet your hands. Then rub on soap. Scrub the fronts, the backs, and in between your fingers. Keep on scrubbing while you hum a song. Rinse off all the soap with water that runs. Dry your hands on a clean towel.</w:t>
      </w:r>
    </w:p>
    <w:p>
      <w:pPr>
        <w:spacing w:after="120" w:line="276"/>
      </w:pPr>
      <w:r>
        <w:rPr>
          <w:sz w:val="28"/>
          <w:szCs w:val="28"/>
        </w:rPr>
        <w:t xml:space="preserve">Clean water comes to the school sink in pipes. The pipes are under the ground. The pipes do not go out to the garden. So there is no sink at the garden. The class has two ways to wash.</w:t>
      </w:r>
    </w:p>
    <w:p>
      <w:pPr>
        <w:spacing w:after="120" w:line="276"/>
      </w:pPr>
      <w:r>
        <w:rPr>
          <w:b/>
          <w:bCs/>
          <w:sz w:val="28"/>
          <w:szCs w:val="28"/>
        </w:rPr>
        <w:t xml:space="preserve">Way 1: Walk back to the sink.</w:t>
      </w:r>
      <w:r>
        <w:rPr>
          <w:sz w:val="28"/>
          <w:szCs w:val="28"/>
        </w:rPr>
        <w:t xml:space="preserve"> The class walks back to the room. They wash at the sink. It has soap and paper towels. The walk is long. Snack has to wait.</w:t>
      </w:r>
    </w:p>
    <w:p>
      <w:pPr>
        <w:spacing w:after="120" w:line="276"/>
      </w:pPr>
      <w:r>
        <w:rPr>
          <w:b/>
          <w:bCs/>
          <w:sz w:val="28"/>
          <w:szCs w:val="28"/>
        </w:rPr>
        <w:t xml:space="preserve">Way 2: Bring a jug.</w:t>
      </w:r>
      <w:r>
        <w:rPr>
          <w:sz w:val="28"/>
          <w:szCs w:val="28"/>
        </w:rPr>
        <w:t xml:space="preserve"> The class fills a big jug at the sink. The jug has a small tap. They take it out to the garden with soap and towels. Clean water runs out of the tap and over their hands. The water falls into a bucket. No one puts hands in the bucket, because that water is dirty.</w:t>
      </w:r>
    </w:p>
    <w:p>
      <w:pPr>
        <w:spacing w:after="120" w:line="276"/>
      </w:pPr>
      <w:r>
        <w:rPr>
          <w:b/>
          <w:bCs/>
          <w:sz w:val="28"/>
          <w:szCs w:val="28"/>
        </w:rPr>
        <w:t xml:space="preserve">Your job.</w:t>
      </w:r>
      <w:r>
        <w:rPr>
          <w:sz w:val="28"/>
          <w:szCs w:val="28"/>
        </w:rPr>
        <w:t xml:space="preserve"> Which way should the class wash? Pick one way. Draw a picture of it. Then tell one reason why you picked it. Your teacher can write your words for you.</w:t>
      </w:r>
    </w:p>
    <w:p>
      <w:pPr>
        <w:pStyle w:val="Heading2"/>
        <w:keepNext/>
        <w:keepLines/>
      </w:pPr>
      <w:r>
        <w:rPr>
          <w:sz w:val="34"/>
          <w:szCs w:val="34"/>
        </w:rPr>
        <w:t xml:space="preserve">Planning Organizer</w:t>
      </w:r>
    </w:p>
    <w:p>
      <w:pPr>
        <w:keepNext/>
        <w:keepLines/>
        <w:spacing w:after="120" w:line="276"/>
      </w:pPr>
      <w:r>
        <w:rPr>
          <w:sz w:val="28"/>
          <w:szCs w:val="28"/>
        </w:rPr>
        <w:t xml:space="preserve">Talk with a partner first. Then fill in the boxes. Your teacher can help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3864"/>
        <w:gridCol w:w="4500"/>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38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goes here</w:t>
            </w:r>
          </w:p>
        </w:tc>
        <w:tc>
          <w:tcPr>
            <w:tcW w:type="dxa" w:w="450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Write or draw here</w:t>
            </w:r>
          </w:p>
        </w:tc>
      </w:tr>
      <w:tr>
        <w:trPr>
          <w:cantSplit/>
          <w:trHeight w:val="1530" w:hRule="atLeast"/>
        </w:trPr>
        <w:tc>
          <w:tcPr>
            <w:tcW w:type="dxa" w:w="1716"/>
            <w:tcMar>
              <w:top w:type="dxa" w:w="70"/>
              <w:left w:type="dxa" w:w="100"/>
              <w:bottom w:type="dxa" w:w="70"/>
              <w:right w:type="dxa" w:w="100"/>
            </w:tcMar>
            <w:vAlign w:val="top"/>
          </w:tcPr>
          <w:p>
            <w:pPr>
              <w:keepNext/>
              <w:spacing w:after="0" w:line="252"/>
              <w:jc w:val="left"/>
            </w:pPr>
            <w:r>
              <w:rPr>
                <w:sz w:val="28"/>
                <w:szCs w:val="28"/>
              </w:rPr>
              <w:t xml:space="preserve">My pick</w:t>
            </w:r>
          </w:p>
        </w:tc>
        <w:tc>
          <w:tcPr>
            <w:tcW w:type="dxa" w:w="3864"/>
            <w:tcMar>
              <w:top w:type="dxa" w:w="70"/>
              <w:left w:type="dxa" w:w="100"/>
              <w:bottom w:type="dxa" w:w="70"/>
              <w:right w:type="dxa" w:w="100"/>
            </w:tcMar>
            <w:vAlign w:val="top"/>
          </w:tcPr>
          <w:p>
            <w:pPr>
              <w:keepNext/>
              <w:spacing w:after="0" w:line="252"/>
              <w:jc w:val="left"/>
            </w:pPr>
            <w:r>
              <w:rPr>
                <w:sz w:val="28"/>
                <w:szCs w:val="28"/>
              </w:rPr>
              <w:t xml:space="preserve">The sink or the jug</w:t>
            </w:r>
          </w:p>
        </w:tc>
        <w:tc>
          <w:tcPr>
            <w:tcW w:type="dxa" w:w="4500"/>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716"/>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3864"/>
            <w:tcMar>
              <w:top w:type="dxa" w:w="70"/>
              <w:left w:type="dxa" w:w="100"/>
              <w:bottom w:type="dxa" w:w="70"/>
              <w:right w:type="dxa" w:w="100"/>
            </w:tcMar>
            <w:vAlign w:val="top"/>
          </w:tcPr>
          <w:p>
            <w:pPr>
              <w:keepNext/>
              <w:spacing w:after="0" w:line="252"/>
              <w:jc w:val="left"/>
            </w:pPr>
            <w:r>
              <w:rPr>
                <w:sz w:val="28"/>
                <w:szCs w:val="28"/>
              </w:rPr>
              <w:t xml:space="preserve">One reason, with the word "because," that tells how my pick gets germs off</w:t>
            </w:r>
          </w:p>
        </w:tc>
        <w:tc>
          <w:tcPr>
            <w:tcW w:type="dxa" w:w="4500"/>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716"/>
            <w:tcMar>
              <w:top w:type="dxa" w:w="70"/>
              <w:left w:type="dxa" w:w="100"/>
              <w:bottom w:type="dxa" w:w="70"/>
              <w:right w:type="dxa" w:w="100"/>
            </w:tcMar>
            <w:vAlign w:val="top"/>
          </w:tcPr>
          <w:p>
            <w:pPr>
              <w:keepNext/>
              <w:spacing w:after="0" w:line="252"/>
              <w:jc w:val="left"/>
            </w:pPr>
            <w:r>
              <w:rPr>
                <w:sz w:val="28"/>
                <w:szCs w:val="28"/>
              </w:rPr>
              <w:t xml:space="preserve">My picture</w:t>
            </w:r>
          </w:p>
        </w:tc>
        <w:tc>
          <w:tcPr>
            <w:tcW w:type="dxa" w:w="3864"/>
            <w:tcMar>
              <w:top w:type="dxa" w:w="70"/>
              <w:left w:type="dxa" w:w="100"/>
              <w:bottom w:type="dxa" w:w="70"/>
              <w:right w:type="dxa" w:w="100"/>
            </w:tcMar>
            <w:vAlign w:val="top"/>
          </w:tcPr>
          <w:p>
            <w:pPr>
              <w:keepNext/>
              <w:spacing w:after="0" w:line="252"/>
              <w:jc w:val="left"/>
            </w:pPr>
            <w:r>
              <w:rPr>
                <w:sz w:val="28"/>
                <w:szCs w:val="28"/>
              </w:rPr>
              <w:t xml:space="preserve">Hands being washed at the sink or the jug, with soap and water</w:t>
            </w:r>
          </w:p>
        </w:tc>
        <w:tc>
          <w:tcPr>
            <w:tcW w:type="dxa" w:w="4500"/>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716"/>
            <w:tcMar>
              <w:top w:type="dxa" w:w="70"/>
              <w:left w:type="dxa" w:w="100"/>
              <w:bottom w:type="dxa" w:w="70"/>
              <w:right w:type="dxa" w:w="100"/>
            </w:tcMar>
            <w:vAlign w:val="top"/>
          </w:tcPr>
          <w:p>
            <w:pPr>
              <w:spacing w:after="0" w:line="252"/>
              <w:jc w:val="left"/>
            </w:pPr>
            <w:r>
              <w:rPr>
                <w:sz w:val="28"/>
                <w:szCs w:val="28"/>
              </w:rPr>
              <w:t xml:space="preserve">My words</w:t>
            </w:r>
          </w:p>
        </w:tc>
        <w:tc>
          <w:tcPr>
            <w:tcW w:type="dxa" w:w="3864"/>
            <w:tcMar>
              <w:top w:type="dxa" w:w="70"/>
              <w:left w:type="dxa" w:w="100"/>
              <w:bottom w:type="dxa" w:w="70"/>
              <w:right w:type="dxa" w:w="100"/>
            </w:tcMar>
            <w:vAlign w:val="top"/>
          </w:tcPr>
          <w:p>
            <w:pPr>
              <w:spacing w:after="0" w:line="252"/>
              <w:jc w:val="left"/>
            </w:pPr>
            <w:r>
              <w:rPr>
                <w:sz w:val="28"/>
                <w:szCs w:val="28"/>
              </w:rPr>
              <w:t xml:space="preserve">My pick and my reason, said out loud or written down</w:t>
            </w:r>
          </w:p>
        </w:tc>
        <w:tc>
          <w:tcPr>
            <w:tcW w:type="dxa" w:w="4500"/>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Say your whole idea out loud before you draw. You can use this: "I think the class should ___ because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Muddy Hands at the Tansy Hill Garden: A Kindergarten Opinion Prompt</w:t>
      </w:r>
    </w:p>
    <w:p>
      <w:pPr>
        <w:keepNext/>
        <w:spacing w:after="160"/>
      </w:pPr>
      <w:r>
        <w:rPr>
          <w:color w:val="5B6B70"/>
          <w:sz w:val="20"/>
          <w:szCs w:val="20"/>
        </w:rPr>
        <w:t xml:space="preserve">Writing prompt · Kindergarten · Health &amp; Consumer Science</w:t>
      </w:r>
    </w:p>
    <w:p>
      <w:pPr>
        <w:keepNext/>
        <w:keepLines/>
        <w:spacing w:after="100" w:line="264"/>
      </w:pPr>
      <w:r>
        <w:rPr>
          <w:b/>
          <w:bCs/>
          <w:sz w:val="22"/>
          <w:szCs w:val="22"/>
        </w:rPr>
        <w:t xml:space="preserve">Complete exemplar response</w:t>
      </w:r>
      <w:r>
        <w:rPr>
          <w:sz w:val="22"/>
          <w:szCs w:val="22"/>
        </w:rPr>
        <w:t xml:space="preserve"> (a drawing plus dictated words, as a kindergartner would produce it):</w:t>
      </w:r>
    </w:p>
    <w:p>
      <w:pPr>
        <w:spacing w:after="100" w:line="264"/>
      </w:pPr>
      <w:r>
        <w:rPr>
          <w:i/>
          <w:iCs/>
          <w:sz w:val="22"/>
          <w:szCs w:val="22"/>
        </w:rPr>
        <w:t xml:space="preserve">Picture:</w:t>
      </w:r>
      <w:r>
        <w:rPr>
          <w:sz w:val="22"/>
          <w:szCs w:val="22"/>
        </w:rPr>
        <w:t xml:space="preserve"> A child stands by the garden fence with both hands under the small tap of a big jug. Soap bubbles cover the hands, water drips into a bucket on the ground, a towel hangs on the fence, and bean plants grow behind the child.</w:t>
      </w:r>
    </w:p>
    <w:p>
      <w:pPr>
        <w:spacing w:after="100" w:line="264"/>
      </w:pPr>
      <w:r>
        <w:rPr>
          <w:i/>
          <w:iCs/>
          <w:sz w:val="22"/>
          <w:szCs w:val="22"/>
        </w:rPr>
        <w:t xml:space="preserve">Dictated words:</w:t>
      </w:r>
      <w:r>
        <w:rPr>
          <w:sz w:val="22"/>
          <w:szCs w:val="22"/>
        </w:rPr>
        <w:t xml:space="preserve"> "I think the class should bring the jug because they can wash right at the garden. Then they do not touch the door with dirty hands. The soap and the water get the germs off."</w:t>
      </w:r>
    </w:p>
    <w:p>
      <w:pPr>
        <w:keepNext/>
        <w:keepLines/>
        <w:spacing w:after="100" w:line="264"/>
      </w:pPr>
      <w:r>
        <w:rPr>
          <w:sz w:val="22"/>
          <w:szCs w:val="22"/>
        </w:rPr>
        <w:t xml:space="preserve">A second acceptable exemplar, for a student who chooses the sink:</w:t>
      </w:r>
    </w:p>
    <w:p>
      <w:pPr>
        <w:spacing w:after="100" w:line="264"/>
      </w:pPr>
      <w:r>
        <w:rPr>
          <w:i/>
          <w:iCs/>
          <w:sz w:val="22"/>
          <w:szCs w:val="22"/>
        </w:rPr>
        <w:t xml:space="preserve">Picture:</w:t>
      </w:r>
      <w:r>
        <w:rPr>
          <w:sz w:val="22"/>
          <w:szCs w:val="22"/>
        </w:rPr>
        <w:t xml:space="preserve"> A child at the classroom sink holds soapy hands under the running tap. A paper towel box is on the wall, and muddy boots sit by the door.</w:t>
      </w:r>
    </w:p>
    <w:p>
      <w:pPr>
        <w:spacing w:after="100" w:line="264"/>
      </w:pPr>
      <w:r>
        <w:rPr>
          <w:i/>
          <w:iCs/>
          <w:sz w:val="22"/>
          <w:szCs w:val="22"/>
        </w:rPr>
        <w:t xml:space="preserve">Dictated words:</w:t>
      </w:r>
      <w:r>
        <w:rPr>
          <w:sz w:val="22"/>
          <w:szCs w:val="22"/>
        </w:rPr>
        <w:t xml:space="preserve"> "I think they should walk back to the sink because the sink has lots of water. You can rinse off all the soap. The germs go down the drain."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126"/>
        <w:gridCol w:w="3288"/>
        <w:gridCol w:w="3403"/>
        <w:gridCol w:w="345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126"/>
            <w:tcMar>
              <w:top w:type="dxa" w:w="70"/>
              <w:left w:type="dxa" w:w="100"/>
              <w:bottom w:type="dxa" w:w="70"/>
              <w:right w:type="dxa" w:w="100"/>
            </w:tcMar>
            <w:vAlign w:val="top"/>
          </w:tcPr>
          <w:p>
            <w:pPr>
              <w:keepNext/>
              <w:spacing w:after="0" w:line="252"/>
              <w:jc w:val="left"/>
            </w:pPr>
            <w:r>
              <w:rPr>
                <w:sz w:val="20"/>
                <w:szCs w:val="20"/>
              </w:rPr>
              <w:t xml:space="preserve">Names no plan, or names something other than the sink or the jug</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Names a plan only after the teacher asks again or offers both choices</w:t>
            </w:r>
          </w:p>
        </w:tc>
        <w:tc>
          <w:tcPr>
            <w:tcW w:type="dxa" w:w="3403"/>
            <w:tcMar>
              <w:top w:type="dxa" w:w="70"/>
              <w:left w:type="dxa" w:w="100"/>
              <w:bottom w:type="dxa" w:w="70"/>
              <w:right w:type="dxa" w:w="100"/>
            </w:tcMar>
            <w:vAlign w:val="top"/>
          </w:tcPr>
          <w:p>
            <w:pPr>
              <w:keepNext/>
              <w:spacing w:after="0" w:line="252"/>
              <w:jc w:val="left"/>
            </w:pPr>
            <w:r>
              <w:rPr>
                <w:sz w:val="20"/>
                <w:szCs w:val="20"/>
              </w:rPr>
              <w:t xml:space="preserve">Names the sink or the jug clearly and without prompting</w:t>
            </w:r>
          </w:p>
        </w:tc>
        <w:tc>
          <w:tcPr>
            <w:tcW w:type="dxa" w:w="3459"/>
            <w:tcMar>
              <w:top w:type="dxa" w:w="70"/>
              <w:left w:type="dxa" w:w="100"/>
              <w:bottom w:type="dxa" w:w="70"/>
              <w:right w:type="dxa" w:w="100"/>
            </w:tcMar>
            <w:vAlign w:val="top"/>
          </w:tcPr>
          <w:p>
            <w:pPr>
              <w:keepNext/>
              <w:spacing w:after="0" w:line="252"/>
              <w:jc w:val="left"/>
            </w:pPr>
            <w:r>
              <w:rPr>
                <w:sz w:val="20"/>
                <w:szCs w:val="20"/>
              </w:rPr>
              <w:t xml:space="preserve">States the plan as a full opinion sentence, such as "I think the class should bring the jug," without needing the frame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Clean-hands reason</w:t>
            </w:r>
          </w:p>
        </w:tc>
        <w:tc>
          <w:tcPr>
            <w:tcW w:type="dxa" w:w="2126"/>
            <w:tcMar>
              <w:top w:type="dxa" w:w="70"/>
              <w:left w:type="dxa" w:w="100"/>
              <w:bottom w:type="dxa" w:w="70"/>
              <w:right w:type="dxa" w:w="100"/>
            </w:tcMar>
            <w:vAlign w:val="top"/>
          </w:tcPr>
          <w:p>
            <w:pPr>
              <w:keepNext/>
              <w:spacing w:after="0" w:line="252"/>
              <w:jc w:val="left"/>
            </w:pPr>
            <w:r>
              <w:rPr>
                <w:sz w:val="20"/>
                <w:szCs w:val="20"/>
              </w:rPr>
              <w:t xml:space="preserve">Gives no reason, or repeats the choice as the reason</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Gives a reason that has nothing to do with clean hands, such as liking the walk or the shape of the jug</w:t>
            </w:r>
          </w:p>
        </w:tc>
        <w:tc>
          <w:tcPr>
            <w:tcW w:type="dxa" w:w="3403"/>
            <w:tcMar>
              <w:top w:type="dxa" w:w="70"/>
              <w:left w:type="dxa" w:w="100"/>
              <w:bottom w:type="dxa" w:w="70"/>
              <w:right w:type="dxa" w:w="100"/>
            </w:tcMar>
            <w:vAlign w:val="top"/>
          </w:tcPr>
          <w:p>
            <w:pPr>
              <w:keepNext/>
              <w:spacing w:after="0" w:line="252"/>
              <w:jc w:val="left"/>
            </w:pPr>
            <w:r>
              <w:rPr>
                <w:sz w:val="20"/>
                <w:szCs w:val="20"/>
              </w:rPr>
              <w:t xml:space="preserve">Gives one reason that ties the choice to soap, clean running water, or getting germs off</w:t>
            </w:r>
          </w:p>
        </w:tc>
        <w:tc>
          <w:tcPr>
            <w:tcW w:type="dxa" w:w="3459"/>
            <w:tcMar>
              <w:top w:type="dxa" w:w="70"/>
              <w:left w:type="dxa" w:w="100"/>
              <w:bottom w:type="dxa" w:w="70"/>
              <w:right w:type="dxa" w:w="100"/>
            </w:tcMar>
            <w:vAlign w:val="top"/>
          </w:tcPr>
          <w:p>
            <w:pPr>
              <w:keepNext/>
              <w:spacing w:after="0" w:line="252"/>
              <w:jc w:val="left"/>
            </w:pPr>
            <w:r>
              <w:rPr>
                <w:sz w:val="20"/>
                <w:szCs w:val="20"/>
              </w:rPr>
              <w:t xml:space="preserve">Gives a clean-hands reason and adds a second health detail, such as not touching the door with dirty hands or rinsing off all the soap</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Picture</w:t>
            </w:r>
          </w:p>
        </w:tc>
        <w:tc>
          <w:tcPr>
            <w:tcW w:type="dxa" w:w="2126"/>
            <w:tcMar>
              <w:top w:type="dxa" w:w="70"/>
              <w:left w:type="dxa" w:w="100"/>
              <w:bottom w:type="dxa" w:w="70"/>
              <w:right w:type="dxa" w:w="100"/>
            </w:tcMar>
            <w:vAlign w:val="top"/>
          </w:tcPr>
          <w:p>
            <w:pPr>
              <w:keepNext/>
              <w:spacing w:after="0" w:line="252"/>
              <w:jc w:val="left"/>
            </w:pPr>
            <w:r>
              <w:rPr>
                <w:sz w:val="20"/>
                <w:szCs w:val="20"/>
              </w:rPr>
              <w:t xml:space="preserve">Picture does not show hands being washed</w:t>
            </w:r>
          </w:p>
        </w:tc>
        <w:tc>
          <w:tcPr>
            <w:tcW w:type="dxa" w:w="3288"/>
            <w:tcMar>
              <w:top w:type="dxa" w:w="70"/>
              <w:left w:type="dxa" w:w="100"/>
              <w:bottom w:type="dxa" w:w="70"/>
              <w:right w:type="dxa" w:w="100"/>
            </w:tcMar>
            <w:vAlign w:val="top"/>
          </w:tcPr>
          <w:p>
            <w:pPr>
              <w:keepNext/>
              <w:spacing w:after="0" w:line="252"/>
              <w:jc w:val="left"/>
            </w:pPr>
            <w:r>
              <w:rPr>
                <w:sz w:val="20"/>
                <w:szCs w:val="20"/>
              </w:rPr>
              <w:t xml:space="preserve">Picture shows the sink or the jug but no hands, soap, or water</w:t>
            </w:r>
          </w:p>
        </w:tc>
        <w:tc>
          <w:tcPr>
            <w:tcW w:type="dxa" w:w="3403"/>
            <w:tcMar>
              <w:top w:type="dxa" w:w="70"/>
              <w:left w:type="dxa" w:w="100"/>
              <w:bottom w:type="dxa" w:w="70"/>
              <w:right w:type="dxa" w:w="100"/>
            </w:tcMar>
            <w:vAlign w:val="top"/>
          </w:tcPr>
          <w:p>
            <w:pPr>
              <w:keepNext/>
              <w:spacing w:after="0" w:line="252"/>
              <w:jc w:val="left"/>
            </w:pPr>
            <w:r>
              <w:rPr>
                <w:sz w:val="20"/>
                <w:szCs w:val="20"/>
              </w:rPr>
              <w:t xml:space="preserve">Picture shows hands being washed at the chosen place, with water or soap visible</w:t>
            </w:r>
          </w:p>
        </w:tc>
        <w:tc>
          <w:tcPr>
            <w:tcW w:type="dxa" w:w="3459"/>
            <w:tcMar>
              <w:top w:type="dxa" w:w="70"/>
              <w:left w:type="dxa" w:w="100"/>
              <w:bottom w:type="dxa" w:w="70"/>
              <w:right w:type="dxa" w:w="100"/>
            </w:tcMar>
            <w:vAlign w:val="top"/>
          </w:tcPr>
          <w:p>
            <w:pPr>
              <w:keepNext/>
              <w:spacing w:after="0" w:line="252"/>
              <w:jc w:val="left"/>
            </w:pPr>
            <w:r>
              <w:rPr>
                <w:sz w:val="20"/>
                <w:szCs w:val="20"/>
              </w:rPr>
              <w:t xml:space="preserve">Picture shows hands, soap, and running water at the chosen place, plus one detail from the story such as the bucket, the fence, or the paper towels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Words</w:t>
            </w:r>
          </w:p>
        </w:tc>
        <w:tc>
          <w:tcPr>
            <w:tcW w:type="dxa" w:w="2126"/>
            <w:tcMar>
              <w:top w:type="dxa" w:w="70"/>
              <w:left w:type="dxa" w:w="100"/>
              <w:bottom w:type="dxa" w:w="70"/>
              <w:right w:type="dxa" w:w="100"/>
            </w:tcMar>
            <w:vAlign w:val="top"/>
          </w:tcPr>
          <w:p>
            <w:pPr>
              <w:spacing w:after="0" w:line="252"/>
              <w:jc w:val="left"/>
            </w:pPr>
            <w:r>
              <w:rPr>
                <w:sz w:val="20"/>
                <w:szCs w:val="20"/>
              </w:rPr>
              <w:t xml:space="preserve">No words recorded</w:t>
            </w:r>
          </w:p>
        </w:tc>
        <w:tc>
          <w:tcPr>
            <w:tcW w:type="dxa" w:w="3288"/>
            <w:tcMar>
              <w:top w:type="dxa" w:w="70"/>
              <w:left w:type="dxa" w:w="100"/>
              <w:bottom w:type="dxa" w:w="70"/>
              <w:right w:type="dxa" w:w="100"/>
            </w:tcMar>
            <w:vAlign w:val="top"/>
          </w:tcPr>
          <w:p>
            <w:pPr>
              <w:spacing w:after="0" w:line="252"/>
              <w:jc w:val="left"/>
            </w:pPr>
            <w:r>
              <w:rPr>
                <w:sz w:val="20"/>
                <w:szCs w:val="20"/>
              </w:rPr>
              <w:t xml:space="preserve">One word or a short phrase recorded</w:t>
            </w:r>
          </w:p>
        </w:tc>
        <w:tc>
          <w:tcPr>
            <w:tcW w:type="dxa" w:w="3403"/>
            <w:tcMar>
              <w:top w:type="dxa" w:w="70"/>
              <w:left w:type="dxa" w:w="100"/>
              <w:bottom w:type="dxa" w:w="70"/>
              <w:right w:type="dxa" w:w="100"/>
            </w:tcMar>
            <w:vAlign w:val="top"/>
          </w:tcPr>
          <w:p>
            <w:pPr>
              <w:spacing w:after="0" w:line="252"/>
              <w:jc w:val="left"/>
            </w:pPr>
            <w:r>
              <w:rPr>
                <w:sz w:val="20"/>
                <w:szCs w:val="20"/>
              </w:rPr>
              <w:t xml:space="preserve">One complete sentence, dictated or written, that states the choice and the reason</w:t>
            </w:r>
          </w:p>
        </w:tc>
        <w:tc>
          <w:tcPr>
            <w:tcW w:type="dxa" w:w="3459"/>
            <w:tcMar>
              <w:top w:type="dxa" w:w="70"/>
              <w:left w:type="dxa" w:w="100"/>
              <w:bottom w:type="dxa" w:w="70"/>
              <w:right w:type="dxa" w:w="100"/>
            </w:tcMar>
            <w:vAlign w:val="top"/>
          </w:tcPr>
          <w:p>
            <w:pPr>
              <w:spacing w:after="0" w:line="252"/>
              <w:jc w:val="left"/>
            </w:pPr>
            <w:r>
              <w:rPr>
                <w:sz w:val="20"/>
                <w:szCs w:val="20"/>
              </w:rPr>
              <w:t xml:space="preserve">Two or more sentences, with the student writing some of the words using letter-sound spelling</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each row separately. A student who picks either plan can earn Advanced on every row, because the rubric scores the reason and not the choice, and a student who dictates rather than writes can earn Advanced on the first three rows, since this standard permits drawing and dictation. If a student says the class should dip their hands in the bucket or skip the soap, treat that as a health misunderstanding to reteach with the read-aloud rather than as an opinion to score.</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Muddy Hands at the Tansy Hill Garden: A Kindergarten Opinion Prompt</dc:title>
  <dc:subject>Writing prompt · Kindergarten · Health &amp; Consumer Science</dc:subject>
  <dc:creator>Water for Schools</dc:creator>
  <cp:keywords>Writing prompt, Kindergarten, Health &amp; Consumer Science</cp:keywords>
  <dc:description>A kindergarten opinion prompt: students decide if a class should wash muddy garden hands at the classroom sink or at a jug with a tap, and give a clean-hands reason.</dc:description>
  <cp:lastModifiedBy>Water for Schools</cp:lastModifiedBy>
  <cp:revision>1</cp:revision>
  <dcterms:created xsi:type="dcterms:W3CDTF">2026-10-19T16:29:08.516Z</dcterms:created>
  <dcterms:modified xsi:type="dcterms:W3CDTF">2026-10-19T16:29:08.516Z</dcterms:modified>
</cp:coreProperties>
</file>

<file path=docProps/custom.xml><?xml version="1.0" encoding="utf-8"?>
<Properties xmlns="http://schemas.openxmlformats.org/officeDocument/2006/custom-properties" xmlns:vt="http://schemas.openxmlformats.org/officeDocument/2006/docPropsVTypes"/>
</file>