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Kestrel Landing's Splash Blocks: A Grade 2 Line Plot Worksheet</w:t>
      </w:r>
    </w:p>
    <w:p>
      <w:pPr>
        <w:keepNext/>
        <w:spacing w:after="160"/>
      </w:pPr>
      <w:r>
        <w:rPr>
          <w:color w:val="5B6B70"/>
          <w:sz w:val="20"/>
          <w:szCs w:val="20"/>
        </w:rPr>
        <w:t xml:space="preserve">Worksheet · Grade 2 · Math</w:t>
      </w:r>
    </w:p>
    <w:p>
      <w:pPr>
        <w:spacing w:after="100" w:line="264"/>
      </w:pPr>
      <w:r>
        <w:rPr>
          <w:i/>
          <w:iCs/>
          <w:color w:val="12333F"/>
          <w:sz w:val="22"/>
          <w:szCs w:val="22"/>
        </w:rPr>
        <w:t xml:space="preserve">Students plot twelve measured splash block lengths on a line plot marked in whole inches, then read the plot to answer count and compare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line plot from twelve whole-inch measurements.</w:t>
      </w:r>
    </w:p>
    <w:p>
      <w:pPr>
        <w:pStyle w:val="ListParagraph"/>
        <w:keepNext/>
        <w:keepLines/>
        <w:numPr>
          <w:ilvl w:val="0"/>
          <w:numId w:val="2"/>
        </w:numPr>
        <w:spacing w:after="60" w:line="264"/>
        <w:ind w:left="720" w:hanging="360"/>
      </w:pPr>
      <w:r>
        <w:rPr>
          <w:sz w:val="22"/>
          <w:szCs w:val="22"/>
        </w:rPr>
        <w:t xml:space="preserve">Students will read counts for a single length directly from a line plot.</w:t>
      </w:r>
    </w:p>
    <w:p>
      <w:pPr>
        <w:pStyle w:val="ListParagraph"/>
        <w:keepLines/>
        <w:numPr>
          <w:ilvl w:val="0"/>
          <w:numId w:val="2"/>
        </w:numPr>
        <w:spacing w:after="60" w:line="264"/>
        <w:ind w:left="720" w:hanging="360"/>
      </w:pPr>
      <w:r>
        <w:rPr>
          <w:sz w:val="22"/>
          <w:szCs w:val="22"/>
        </w:rPr>
        <w:t xml:space="preserve">Students will compare counts above and below a chosen length on the plot.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2.MD.D.9 (Common Core Math)</w:t>
      </w:r>
      <w:r>
        <w:rPr>
          <w:sz w:val="22"/>
          <w:szCs w:val="22"/>
        </w:rPr>
        <w:t xml:space="preserve">: Generate measurement data by measuring lengths of several objects to the nearest whole unit, or by making repeated measurements of the same object. Show the measurements by making a line plot, where the horizontal scale is marked off in whole-number units.</w:t>
      </w:r>
    </w:p>
    <w:p>
      <w:pPr>
        <w:spacing w:after="100" w:line="264"/>
        <w:ind w:left="360"/>
      </w:pPr>
      <w:r>
        <w:rPr>
          <w:i/>
          <w:iCs/>
          <w:color w:val="5B6B70"/>
          <w:sz w:val="20"/>
          <w:szCs w:val="20"/>
        </w:rPr>
        <w:t xml:space="preserve">How this material addresses it: Students place twelve whole-inch measurements on a line plot with a whole-number horizontal scale and then read counts from that plot.</w:t>
      </w:r>
    </w:p>
    <w:p>
      <w:pPr>
        <w:keepNext/>
        <w:spacing w:after="40" w:line="264"/>
      </w:pPr>
      <w:r>
        <w:rPr>
          <w:b/>
          <w:bCs/>
          <w:sz w:val="22"/>
          <w:szCs w:val="22"/>
        </w:rPr>
        <w:t xml:space="preserve">2.OA.A.1 (Common Core Math)</w:t>
      </w:r>
      <w:r>
        <w:rPr>
          <w:sz w:val="22"/>
          <w:szCs w:val="22"/>
        </w:rPr>
        <w:t xml:space="preserve">: Use addition and subtraction within 100 to solve one- and two-step word problems involving situations of adding to, taking from, putting together, taking apart, and comparing, with unknowns in all positions, e.g., by using drawings and equations with a symbol for the unknown number to represent the problem.</w:t>
      </w:r>
    </w:p>
    <w:p>
      <w:pPr>
        <w:spacing w:after="100" w:line="264"/>
        <w:ind w:left="360"/>
      </w:pPr>
      <w:r>
        <w:rPr>
          <w:i/>
          <w:iCs/>
          <w:color w:val="5B6B70"/>
          <w:sz w:val="20"/>
          <w:szCs w:val="20"/>
        </w:rPr>
        <w:t xml:space="preserve">How this material addresses it: Questions 5 through 9 put together counts read from the plot and compare the longest block with the shortest, the within-100 word problem situations this standard lists.</w:t>
      </w:r>
    </w:p>
    <w:p>
      <w:pPr>
        <w:pStyle w:val="Heading2"/>
        <w:keepNext/>
        <w:keepLines/>
      </w:pPr>
      <w:r>
        <w:rPr>
          <w:sz w:val="28"/>
          <w:szCs w:val="28"/>
        </w:rPr>
        <w:t xml:space="preserve">Vocabulary</w:t>
      </w:r>
    </w:p>
    <w:p>
      <w:pPr>
        <w:keepNext/>
        <w:spacing w:after="80" w:line="264"/>
      </w:pPr>
      <w:r>
        <w:rPr>
          <w:b/>
          <w:bCs/>
          <w:sz w:val="22"/>
          <w:szCs w:val="22"/>
        </w:rPr>
        <w:t xml:space="preserve">Downspout</w:t>
      </w:r>
      <w:r>
        <w:rPr>
          <w:sz w:val="22"/>
          <w:szCs w:val="22"/>
        </w:rPr>
        <w:t xml:space="preserve">: A downspout is the pipe that carries rainwater down from a roof's gutters to the ground. Where that water goes next, whether onto a lawn, into a rain barrel, or straight to a storm drain, makes a big difference in how much runoff a property sends downstream.</w:t>
      </w:r>
    </w:p>
    <w:p>
      <w:pPr>
        <w:spacing w:after="100" w:line="264"/>
      </w:pPr>
      <w:r>
        <w:rPr>
          <w:b/>
          <w:bCs/>
          <w:sz w:val="22"/>
          <w:szCs w:val="22"/>
        </w:rPr>
        <w:t xml:space="preserve">Also: </w:t>
      </w:r>
      <w:r>
        <w:rPr>
          <w:sz w:val="22"/>
          <w:szCs w:val="22"/>
        </w:rPr>
        <w:t xml:space="preserve">line plot, inch, splash block, longest</w:t>
      </w:r>
    </w:p>
    <w:p>
      <w:pPr>
        <w:pStyle w:val="Heading2"/>
        <w:keepNext/>
        <w:keepLines/>
      </w:pPr>
      <w:r>
        <w:rPr>
          <w:sz w:val="28"/>
          <w:szCs w:val="28"/>
        </w:rPr>
        <w:t xml:space="preserve">Teacher overview</w:t>
      </w:r>
    </w:p>
    <w:p>
      <w:pPr>
        <w:spacing w:after="100" w:line="264"/>
      </w:pPr>
      <w:r>
        <w:rPr>
          <w:sz w:val="22"/>
          <w:szCs w:val="22"/>
        </w:rPr>
        <w:t xml:space="preserve">A splash block is the small concrete slab set under a downspout so that roof water spreads out instead of digging a hole in the soil. The school in the town of Kestrel Landing has twelve of them, and this worksheet uses the twelve measured lengths as a line plot data set. The misconception to watch for is that students read the height of a stack of X marks as the length itself, answering "five" when asked how long the most common block is. Ask them to point to the number on the scale, not to the top of the stack, whenever that error appears.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plot with the twelve X marks already drawn so they can start at problem 2 and practice reading counts. Let them cross off each table entry as they check it, and provide counters for problems 5, 6, and 8 so the addition can be done by grouping objects.</w:t>
      </w:r>
    </w:p>
    <w:p>
      <w:pPr>
        <w:pStyle w:val="Heading3"/>
        <w:keepNext/>
        <w:keepLines/>
      </w:pPr>
      <w:r>
        <w:rPr>
          <w:sz w:val="24"/>
          <w:szCs w:val="24"/>
        </w:rPr>
        <w:t xml:space="preserve">Extension</w:t>
      </w:r>
    </w:p>
    <w:p>
      <w:pPr>
        <w:spacing w:after="100" w:line="264"/>
      </w:pPr>
      <w:r>
        <w:rPr>
          <w:sz w:val="22"/>
          <w:szCs w:val="22"/>
        </w:rPr>
        <w:t xml:space="preserve">Ask students to write the twelve lengths in order from shortest to longest and explain how the ordered list and the line plot show the same information. Then have them predict what the plot would look like if every block were replaced with an 18-inch block.</w:t>
      </w:r>
    </w:p>
    <w:p>
      <w:pPr>
        <w:pStyle w:val="Heading3"/>
        <w:keepNext/>
        <w:keepLines/>
      </w:pPr>
      <w:r>
        <w:rPr>
          <w:sz w:val="24"/>
          <w:szCs w:val="24"/>
        </w:rPr>
        <w:t xml:space="preserve">ELL supports</w:t>
      </w:r>
    </w:p>
    <w:p>
      <w:pPr>
        <w:spacing w:after="100" w:line="264"/>
      </w:pPr>
      <w:r>
        <w:rPr>
          <w:sz w:val="22"/>
          <w:szCs w:val="22"/>
        </w:rPr>
        <w:t xml:space="preserve">Show a photograph of a downspout and a splash block before any reading, and label the two parts on the board. Post the sentence frame "There are ___ blocks that are ___ inches long." Teach "longer" and "shorter" together with two paper strips of different lengths, since problems 5 and 6 turn on that pair.</w:t>
      </w:r>
    </w:p>
    <w:p>
      <w:pPr>
        <w:pStyle w:val="Heading2"/>
        <w:keepNext/>
        <w:keepLines/>
      </w:pPr>
      <w:r>
        <w:rPr>
          <w:sz w:val="28"/>
          <w:szCs w:val="28"/>
        </w:rPr>
        <w:t xml:space="preserve">Extensions</w:t>
      </w:r>
    </w:p>
    <w:p>
      <w:pPr>
        <w:spacing w:after="100" w:line="264"/>
      </w:pPr>
      <w:r>
        <w:rPr>
          <w:sz w:val="22"/>
          <w:szCs w:val="22"/>
        </w:rPr>
        <w:t xml:space="preserve">Have students measure twelve objects around the classroom to the nearest inch, such as pencils or book spines, and build a second line plot from their own data. Comparing the shape of the two plots gives students a reason to talk about why some measurements cluster on one number while others spread out across the scale.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Kestrel Landing's Splash Blocks</w:t>
      </w:r>
    </w:p>
    <w:p>
      <w:pPr>
        <w:keepNext/>
        <w:spacing w:after="160"/>
      </w:pPr>
      <w:r>
        <w:rPr>
          <w:color w:val="5B6B70"/>
          <w:sz w:val="26"/>
          <w:szCs w:val="26"/>
        </w:rPr>
        <w:t xml:space="preserve">Grade 2 · Math</w:t>
      </w:r>
    </w:p>
    <w:p>
      <w:pPr>
        <w:pStyle w:val="Heading2"/>
        <w:keepNext/>
        <w:keepLines/>
      </w:pPr>
      <w:r>
        <w:rPr>
          <w:sz w:val="34"/>
          <w:szCs w:val="34"/>
        </w:rPr>
        <w:t xml:space="preserve">Student Worksheet</w:t>
      </w:r>
    </w:p>
    <w:p>
      <w:pPr>
        <w:keepNext/>
        <w:keepLines/>
        <w:spacing w:after="120" w:line="276"/>
      </w:pPr>
      <w:r>
        <w:rPr>
          <w:sz w:val="28"/>
          <w:szCs w:val="28"/>
        </w:rPr>
        <w:t xml:space="preserve">A class in the town of Kestrel Landing measured all twelve splash blocks. Each length is rounded to the nearest inch.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096"/>
        <w:gridCol w:w="582"/>
        <w:gridCol w:w="582"/>
        <w:gridCol w:w="582"/>
        <w:gridCol w:w="582"/>
        <w:gridCol w:w="582"/>
        <w:gridCol w:w="582"/>
        <w:gridCol w:w="582"/>
        <w:gridCol w:w="582"/>
        <w:gridCol w:w="582"/>
        <w:gridCol w:w="582"/>
        <w:gridCol w:w="582"/>
        <w:gridCol w:w="582"/>
      </w:tblGrid>
      <w:tr>
        <w:trPr>
          <w:cantSplit/>
          <w:tblHeader/>
        </w:trPr>
        <w:tc>
          <w:tcPr>
            <w:tcW w:type="dxa" w:w="309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Block</w:t>
            </w:r>
          </w:p>
        </w:tc>
        <w:tc>
          <w:tcPr>
            <w:tcW w:type="dxa" w:w="58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w:t>
            </w:r>
          </w:p>
        </w:tc>
        <w:tc>
          <w:tcPr>
            <w:tcW w:type="dxa" w:w="58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B</w:t>
            </w:r>
          </w:p>
        </w:tc>
        <w:tc>
          <w:tcPr>
            <w:tcW w:type="dxa" w:w="58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w:t>
            </w:r>
          </w:p>
        </w:tc>
        <w:tc>
          <w:tcPr>
            <w:tcW w:type="dxa" w:w="58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w:t>
            </w:r>
          </w:p>
        </w:tc>
        <w:tc>
          <w:tcPr>
            <w:tcW w:type="dxa" w:w="58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E</w:t>
            </w:r>
          </w:p>
        </w:tc>
        <w:tc>
          <w:tcPr>
            <w:tcW w:type="dxa" w:w="58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w:t>
            </w:r>
          </w:p>
        </w:tc>
        <w:tc>
          <w:tcPr>
            <w:tcW w:type="dxa" w:w="58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G</w:t>
            </w:r>
          </w:p>
        </w:tc>
        <w:tc>
          <w:tcPr>
            <w:tcW w:type="dxa" w:w="58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w:t>
            </w:r>
          </w:p>
        </w:tc>
        <w:tc>
          <w:tcPr>
            <w:tcW w:type="dxa" w:w="58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I</w:t>
            </w:r>
          </w:p>
        </w:tc>
        <w:tc>
          <w:tcPr>
            <w:tcW w:type="dxa" w:w="58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J</w:t>
            </w:r>
          </w:p>
        </w:tc>
        <w:tc>
          <w:tcPr>
            <w:tcW w:type="dxa" w:w="58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K</w:t>
            </w:r>
          </w:p>
        </w:tc>
        <w:tc>
          <w:tcPr>
            <w:tcW w:type="dxa" w:w="58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w:t>
            </w:r>
          </w:p>
        </w:tc>
      </w:tr>
      <w:tr>
        <w:trPr>
          <w:cantSplit/>
        </w:trPr>
        <w:tc>
          <w:tcPr>
            <w:tcW w:type="dxa" w:w="3096"/>
            <w:tcMar>
              <w:top w:type="dxa" w:w="70"/>
              <w:left w:type="dxa" w:w="100"/>
              <w:bottom w:type="dxa" w:w="70"/>
              <w:right w:type="dxa" w:w="100"/>
            </w:tcMar>
            <w:vAlign w:val="top"/>
          </w:tcPr>
          <w:p>
            <w:pPr>
              <w:spacing w:after="0" w:line="252"/>
              <w:jc w:val="left"/>
            </w:pPr>
            <w:r>
              <w:rPr>
                <w:sz w:val="22"/>
                <w:szCs w:val="22"/>
              </w:rPr>
              <w:t xml:space="preserve">Length in inches</w:t>
            </w:r>
          </w:p>
        </w:tc>
        <w:tc>
          <w:tcPr>
            <w:tcW w:type="dxa" w:w="582"/>
            <w:tcMar>
              <w:top w:type="dxa" w:w="70"/>
              <w:left w:type="dxa" w:w="100"/>
              <w:bottom w:type="dxa" w:w="70"/>
              <w:right w:type="dxa" w:w="100"/>
            </w:tcMar>
            <w:vAlign w:val="top"/>
          </w:tcPr>
          <w:p>
            <w:pPr>
              <w:spacing w:after="0" w:line="252"/>
              <w:jc w:val="left"/>
            </w:pPr>
            <w:r>
              <w:rPr>
                <w:sz w:val="22"/>
                <w:szCs w:val="22"/>
              </w:rPr>
              <w:t xml:space="preserve">15</w:t>
            </w:r>
          </w:p>
        </w:tc>
        <w:tc>
          <w:tcPr>
            <w:tcW w:type="dxa" w:w="582"/>
            <w:tcMar>
              <w:top w:type="dxa" w:w="70"/>
              <w:left w:type="dxa" w:w="100"/>
              <w:bottom w:type="dxa" w:w="70"/>
              <w:right w:type="dxa" w:w="100"/>
            </w:tcMar>
            <w:vAlign w:val="top"/>
          </w:tcPr>
          <w:p>
            <w:pPr>
              <w:spacing w:after="0" w:line="252"/>
              <w:jc w:val="left"/>
            </w:pPr>
            <w:r>
              <w:rPr>
                <w:sz w:val="22"/>
                <w:szCs w:val="22"/>
              </w:rPr>
              <w:t xml:space="preserve">16</w:t>
            </w:r>
          </w:p>
        </w:tc>
        <w:tc>
          <w:tcPr>
            <w:tcW w:type="dxa" w:w="582"/>
            <w:tcMar>
              <w:top w:type="dxa" w:w="70"/>
              <w:left w:type="dxa" w:w="100"/>
              <w:bottom w:type="dxa" w:w="70"/>
              <w:right w:type="dxa" w:w="100"/>
            </w:tcMar>
            <w:vAlign w:val="top"/>
          </w:tcPr>
          <w:p>
            <w:pPr>
              <w:spacing w:after="0" w:line="252"/>
              <w:jc w:val="left"/>
            </w:pPr>
            <w:r>
              <w:rPr>
                <w:sz w:val="22"/>
                <w:szCs w:val="22"/>
              </w:rPr>
              <w:t xml:space="preserve">14</w:t>
            </w:r>
          </w:p>
        </w:tc>
        <w:tc>
          <w:tcPr>
            <w:tcW w:type="dxa" w:w="582"/>
            <w:tcMar>
              <w:top w:type="dxa" w:w="70"/>
              <w:left w:type="dxa" w:w="100"/>
              <w:bottom w:type="dxa" w:w="70"/>
              <w:right w:type="dxa" w:w="100"/>
            </w:tcMar>
            <w:vAlign w:val="top"/>
          </w:tcPr>
          <w:p>
            <w:pPr>
              <w:spacing w:after="0" w:line="252"/>
              <w:jc w:val="left"/>
            </w:pPr>
            <w:r>
              <w:rPr>
                <w:sz w:val="22"/>
                <w:szCs w:val="22"/>
              </w:rPr>
              <w:t xml:space="preserve">16</w:t>
            </w:r>
          </w:p>
        </w:tc>
        <w:tc>
          <w:tcPr>
            <w:tcW w:type="dxa" w:w="582"/>
            <w:tcMar>
              <w:top w:type="dxa" w:w="70"/>
              <w:left w:type="dxa" w:w="100"/>
              <w:bottom w:type="dxa" w:w="70"/>
              <w:right w:type="dxa" w:w="100"/>
            </w:tcMar>
            <w:vAlign w:val="top"/>
          </w:tcPr>
          <w:p>
            <w:pPr>
              <w:spacing w:after="0" w:line="252"/>
              <w:jc w:val="left"/>
            </w:pPr>
            <w:r>
              <w:rPr>
                <w:sz w:val="22"/>
                <w:szCs w:val="22"/>
              </w:rPr>
              <w:t xml:space="preserve">15</w:t>
            </w:r>
          </w:p>
        </w:tc>
        <w:tc>
          <w:tcPr>
            <w:tcW w:type="dxa" w:w="582"/>
            <w:tcMar>
              <w:top w:type="dxa" w:w="70"/>
              <w:left w:type="dxa" w:w="100"/>
              <w:bottom w:type="dxa" w:w="70"/>
              <w:right w:type="dxa" w:w="100"/>
            </w:tcMar>
            <w:vAlign w:val="top"/>
          </w:tcPr>
          <w:p>
            <w:pPr>
              <w:spacing w:after="0" w:line="252"/>
              <w:jc w:val="left"/>
            </w:pPr>
            <w:r>
              <w:rPr>
                <w:sz w:val="22"/>
                <w:szCs w:val="22"/>
              </w:rPr>
              <w:t xml:space="preserve">17</w:t>
            </w:r>
          </w:p>
        </w:tc>
        <w:tc>
          <w:tcPr>
            <w:tcW w:type="dxa" w:w="582"/>
            <w:tcMar>
              <w:top w:type="dxa" w:w="70"/>
              <w:left w:type="dxa" w:w="100"/>
              <w:bottom w:type="dxa" w:w="70"/>
              <w:right w:type="dxa" w:w="100"/>
            </w:tcMar>
            <w:vAlign w:val="top"/>
          </w:tcPr>
          <w:p>
            <w:pPr>
              <w:spacing w:after="0" w:line="252"/>
              <w:jc w:val="left"/>
            </w:pPr>
            <w:r>
              <w:rPr>
                <w:sz w:val="22"/>
                <w:szCs w:val="22"/>
              </w:rPr>
              <w:t xml:space="preserve">16</w:t>
            </w:r>
          </w:p>
        </w:tc>
        <w:tc>
          <w:tcPr>
            <w:tcW w:type="dxa" w:w="582"/>
            <w:tcMar>
              <w:top w:type="dxa" w:w="70"/>
              <w:left w:type="dxa" w:w="100"/>
              <w:bottom w:type="dxa" w:w="70"/>
              <w:right w:type="dxa" w:w="100"/>
            </w:tcMar>
            <w:vAlign w:val="top"/>
          </w:tcPr>
          <w:p>
            <w:pPr>
              <w:spacing w:after="0" w:line="252"/>
              <w:jc w:val="left"/>
            </w:pPr>
            <w:r>
              <w:rPr>
                <w:sz w:val="22"/>
                <w:szCs w:val="22"/>
              </w:rPr>
              <w:t xml:space="preserve">15</w:t>
            </w:r>
          </w:p>
        </w:tc>
        <w:tc>
          <w:tcPr>
            <w:tcW w:type="dxa" w:w="582"/>
            <w:tcMar>
              <w:top w:type="dxa" w:w="70"/>
              <w:left w:type="dxa" w:w="100"/>
              <w:bottom w:type="dxa" w:w="70"/>
              <w:right w:type="dxa" w:w="100"/>
            </w:tcMar>
            <w:vAlign w:val="top"/>
          </w:tcPr>
          <w:p>
            <w:pPr>
              <w:spacing w:after="0" w:line="252"/>
              <w:jc w:val="left"/>
            </w:pPr>
            <w:r>
              <w:rPr>
                <w:sz w:val="22"/>
                <w:szCs w:val="22"/>
              </w:rPr>
              <w:t xml:space="preserve">18</w:t>
            </w:r>
          </w:p>
        </w:tc>
        <w:tc>
          <w:tcPr>
            <w:tcW w:type="dxa" w:w="582"/>
            <w:tcMar>
              <w:top w:type="dxa" w:w="70"/>
              <w:left w:type="dxa" w:w="100"/>
              <w:bottom w:type="dxa" w:w="70"/>
              <w:right w:type="dxa" w:w="100"/>
            </w:tcMar>
            <w:vAlign w:val="top"/>
          </w:tcPr>
          <w:p>
            <w:pPr>
              <w:spacing w:after="0" w:line="252"/>
              <w:jc w:val="left"/>
            </w:pPr>
            <w:r>
              <w:rPr>
                <w:sz w:val="22"/>
                <w:szCs w:val="22"/>
              </w:rPr>
              <w:t xml:space="preserve">16</w:t>
            </w:r>
          </w:p>
        </w:tc>
        <w:tc>
          <w:tcPr>
            <w:tcW w:type="dxa" w:w="582"/>
            <w:tcMar>
              <w:top w:type="dxa" w:w="70"/>
              <w:left w:type="dxa" w:w="100"/>
              <w:bottom w:type="dxa" w:w="70"/>
              <w:right w:type="dxa" w:w="100"/>
            </w:tcMar>
            <w:vAlign w:val="top"/>
          </w:tcPr>
          <w:p>
            <w:pPr>
              <w:spacing w:after="0" w:line="252"/>
              <w:jc w:val="left"/>
            </w:pPr>
            <w:r>
              <w:rPr>
                <w:sz w:val="22"/>
                <w:szCs w:val="22"/>
              </w:rPr>
              <w:t xml:space="preserve">15</w:t>
            </w:r>
          </w:p>
        </w:tc>
        <w:tc>
          <w:tcPr>
            <w:tcW w:type="dxa" w:w="582"/>
            <w:tcMar>
              <w:top w:type="dxa" w:w="70"/>
              <w:left w:type="dxa" w:w="100"/>
              <w:bottom w:type="dxa" w:w="70"/>
              <w:right w:type="dxa" w:w="100"/>
            </w:tcMar>
            <w:vAlign w:val="top"/>
          </w:tcPr>
          <w:p>
            <w:pPr>
              <w:spacing w:after="0" w:line="252"/>
              <w:jc w:val="left"/>
            </w:pPr>
            <w:r>
              <w:rPr>
                <w:sz w:val="22"/>
                <w:szCs w:val="22"/>
              </w:rPr>
              <w:t xml:space="preserve">16</w:t>
            </w:r>
          </w:p>
        </w:tc>
      </w:tr>
    </w:tbl>
    <w:p>
      <w:pPr>
        <w:spacing w:after="160" w:before="0"/>
      </w:pPr>
    </w:p>
    <w:p>
      <w:pPr>
        <w:spacing w:after="120" w:line="276"/>
      </w:pPr>
      <w:r>
        <w:rPr>
          <w:sz w:val="28"/>
          <w:szCs w:val="28"/>
        </w:rPr>
        <w:t xml:space="preserve">Use this line plot. Draw one X above a number for each block of that length.</w:t>
      </w:r>
    </w:p>
    <w:p>
      <w:pPr>
        <w:keepLines/>
        <w:spacing w:after="200" w:before="120" w:line="264"/>
        <w:ind w:left="120"/>
      </w:pPr>
      <w:r>
        <w:rPr>
          <w:rFonts w:ascii="Consolas" w:cs="Consolas" w:eastAsia="Consolas" w:hAnsi="Consolas"/>
          <w:sz w:val="28"/>
          <w:szCs w:val="28"/>
        </w:rPr>
        <w:t xml:space="preserve">Splash block length in inches</w:t>
      </w:r>
      <w:r>
        <w:rPr>
          <w:rFonts w:ascii="Consolas" w:cs="Consolas" w:eastAsia="Consolas" w:hAnsi="Consolas"/>
          <w:sz w:val="28"/>
          <w:szCs w:val="28"/>
        </w:rPr>
        <w:br/>
      </w:r>
      <w:r>
        <w:rPr>
          <w:rFonts w:ascii="Consolas" w:cs="Consolas" w:eastAsia="Consolas" w:hAnsi="Consolas"/>
          <w:sz w:val="28"/>
          <w:szCs w:val="28"/>
        </w:rPr>
        <w:t xml:space="preserve"/>
      </w:r>
      <w:r>
        <w:rPr>
          <w:rFonts w:ascii="Consolas" w:cs="Consolas" w:eastAsia="Consolas" w:hAnsi="Consolas"/>
          <w:sz w:val="28"/>
          <w:szCs w:val="28"/>
        </w:rPr>
        <w:br/>
      </w:r>
      <w:r>
        <w:rPr>
          <w:rFonts w:ascii="Consolas" w:cs="Consolas" w:eastAsia="Consolas" w:hAnsi="Consolas"/>
          <w:sz w:val="28"/>
          <w:szCs w:val="28"/>
        </w:rPr>
        <w:t xml:space="preserve">   14      15      16      17      18</w:t>
      </w:r>
      <w:r>
        <w:rPr>
          <w:rFonts w:ascii="Consolas" w:cs="Consolas" w:eastAsia="Consolas" w:hAnsi="Consolas"/>
          <w:sz w:val="28"/>
          <w:szCs w:val="28"/>
        </w:rPr>
        <w:br/>
      </w:r>
      <w:r>
        <w:rPr>
          <w:rFonts w:ascii="Consolas" w:cs="Consolas" w:eastAsia="Consolas" w:hAnsi="Consolas"/>
          <w:sz w:val="28"/>
          <w:szCs w:val="28"/>
        </w:rPr>
        <w:t xml:space="preserve">   |-------|-------|-------|-------|</w:t>
      </w:r>
    </w:p>
    <w:p>
      <w:pPr>
        <w:pStyle w:val="ListParagraph"/>
        <w:keepNext/>
        <w:keepLines/>
        <w:numPr>
          <w:ilvl w:val="0"/>
          <w:numId w:val="3"/>
        </w:numPr>
        <w:spacing w:after="100" w:line="276"/>
        <w:ind w:left="720" w:hanging="520"/>
      </w:pPr>
      <w:r>
        <w:rPr>
          <w:sz w:val="28"/>
          <w:szCs w:val="28"/>
        </w:rPr>
        <w:t xml:space="preserve">Draw one X for each block on the line plot above. How many X marks are on your plot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blocks are 16 inches long?</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blocks are 15 inches long?</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Which length has the most X marks above it?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How many blocks are longer than 16 inches?</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blocks are shorter than 16 inches?</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longest block is 18 inches. The shortest block is 14 inches. How many inches longer is the longest block?</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blocks are 15 inches or 16 inches long?</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crew adds 2 more splash blocks. Both new blocks are 17 inches long. The plot already had 1 block that was 17 inches. How many blocks are 17 inches long now?</w:t>
      </w:r>
    </w:p>
    <w:p>
      <w:pPr>
        <w:keepLines/>
        <w:spacing w:after="0" w:before="0" w:line="2736" w:lineRule="exact"/>
        <w:ind w:left="720"/>
      </w:pPr>
    </w:p>
    <w:p>
      <w:pPr>
        <w:pStyle w:val="ListParagraph"/>
        <w:keepNext/>
        <w:keepLines/>
        <w:numPr>
          <w:ilvl w:val="0"/>
          <w:numId w:val="3"/>
        </w:numPr>
        <w:spacing w:after="100" w:line="276"/>
        <w:ind w:left="720" w:hanging="520"/>
      </w:pPr>
      <w:r>
        <w:rPr>
          <w:sz w:val="28"/>
          <w:szCs w:val="28"/>
        </w:rPr>
        <w:t xml:space="preserve">Yara says the plot shows 5 blocks that are 14 inches long. Is Yara right? Tell how you know.</w:t>
      </w:r>
    </w:p>
    <w:p>
      <w:pPr>
        <w:keepNext/>
        <w:keepLines/>
        <w:spacing w:after="0" w:before="0" w:line="216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Kestrel Landing's Splash Blocks: A Grade 2 Line Plot Worksheet</w:t>
      </w:r>
    </w:p>
    <w:p>
      <w:pPr>
        <w:keepNext/>
        <w:spacing w:after="160"/>
      </w:pPr>
      <w:r>
        <w:rPr>
          <w:color w:val="5B6B70"/>
          <w:sz w:val="20"/>
          <w:szCs w:val="20"/>
        </w:rPr>
        <w:t xml:space="preserve">Worksheet · Grade 2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marks. There is one X for each of the twelve blocks in the table, so the marks on the plot total 12.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blocks. Blocks B, D, G, J, and L each measure 16 inches.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blocks. Blocks A, E, H, and K each measure 15 inches.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 inches. The stack above 16 holds five X marks, which is taller than the stack above any other number. A student who writes 5 has named the count instead of the length.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blocks. Only 17 and 18 are to the right of 16 on the scale, and each of those has one X, so 1 + 1 = 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blocks. The numbers to the left of 16 are 14 with one X and 15 with four X marks, so 1 + 4 = 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inches. Subtract the shortest from the longest: 18 - 14 = 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 blocks. Add the two stacks: 4 + 5 = 9.</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blocks. Add the two new blocks to the one already there: 1 + 2 = 3.</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The plot has only 1 X above 14, so there is one block that is 14 inches long, not five. Accept any answer that points to the single X above 14.</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Kestrel Landing's Splash Blocks: A Grade 2 Line Plot Worksheet</dc:title>
  <dc:subject>Worksheet · Grade 2 · Math</dc:subject>
  <dc:creator>Water for Schools</dc:creator>
  <cp:keywords>Worksheet, Grade 2, Math</cp:keywords>
  <dc:description>Students plot twelve measured splash block lengths on a line plot marked in whole inches, then read the plot to answer count and compare questions.</dc:description>
  <cp:lastModifiedBy>Water for Schools</cp:lastModifiedBy>
  <cp:revision>1</cp:revision>
  <dcterms:created xsi:type="dcterms:W3CDTF">2026-10-19T16:29:12.012Z</dcterms:created>
  <dcterms:modified xsi:type="dcterms:W3CDTF">2026-10-19T16:29:12.012Z</dcterms:modified>
</cp:coreProperties>
</file>

<file path=docProps/custom.xml><?xml version="1.0" encoding="utf-8"?>
<Properties xmlns="http://schemas.openxmlformats.org/officeDocument/2006/custom-properties" xmlns:vt="http://schemas.openxmlformats.org/officeDocument/2006/docPropsVTypes"/>
</file>