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Driftwood Springs Water Treatment: Breaking Down the Treatment Train</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grade 10 lesson where students sequence a fictional plant's treatment stages and use turbidity data to judge compliance with a real federal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water sample photos or jars</w:t>
            </w:r>
          </w:p>
          <w:p>
            <w:pPr>
              <w:spacing w:after="0"/>
            </w:pPr>
            <w:r>
              <w:rPr>
                <w:sz w:val="20"/>
                <w:szCs w:val="20"/>
              </w:rPr>
              <w:t xml:space="preserve">• Printed turbidity data table</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five stages of conventional drinking water treatment and explain what each stage removes.</w:t>
      </w:r>
    </w:p>
    <w:p>
      <w:pPr>
        <w:pStyle w:val="ListParagraph"/>
        <w:keepNext/>
        <w:keepLines/>
        <w:numPr>
          <w:ilvl w:val="0"/>
          <w:numId w:val="2"/>
        </w:numPr>
        <w:spacing w:after="60" w:line="264"/>
        <w:ind w:left="720" w:hanging="360"/>
      </w:pPr>
      <w:r>
        <w:rPr>
          <w:sz w:val="22"/>
          <w:szCs w:val="22"/>
        </w:rPr>
        <w:t xml:space="preserve">Students will analyze a turbidity data table to identify which treatment stage removes the most particulate matter.</w:t>
      </w:r>
    </w:p>
    <w:p>
      <w:pPr>
        <w:pStyle w:val="ListParagraph"/>
        <w:keepLines/>
        <w:numPr>
          <w:ilvl w:val="0"/>
          <w:numId w:val="2"/>
        </w:numPr>
        <w:spacing w:after="60" w:line="264"/>
        <w:ind w:left="720" w:hanging="360"/>
      </w:pPr>
      <w:r>
        <w:rPr>
          <w:sz w:val="22"/>
          <w:szCs w:val="22"/>
        </w:rPr>
        <w:t xml:space="preserve">Students will compare a finished-water turbidity reading to the federal regulatory limit to judge compliance.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Direct instruction has students break the complex problem of making raw water safe into the five smaller engineering stages of the treatment train, exactly this standard's decomposition strategy.</w:t>
      </w:r>
    </w:p>
    <w:p>
      <w:pPr>
        <w:keepNext/>
        <w:spacing w:after="40" w:line="264"/>
      </w:pPr>
      <w:r>
        <w:rPr>
          <w:b/>
          <w:bCs/>
          <w:sz w:val="22"/>
          <w:szCs w:val="22"/>
        </w:rPr>
        <w:t xml:space="preserve">HS-PS1-3 (NGSS)</w:t>
      </w:r>
      <w:r>
        <w:rPr>
          <w:sz w:val="22"/>
          <w:szCs w:val="22"/>
        </w:rPr>
        <w:t xml:space="preserve">: Plan and conduct an investigation to gather evidence to compare the structure of substances at the bulk scale to infer the strength of electrical forces between particles.</w:t>
      </w:r>
    </w:p>
    <w:p>
      <w:pPr>
        <w:spacing w:after="100" w:line="264"/>
        <w:ind w:left="360"/>
      </w:pPr>
      <w:r>
        <w:rPr>
          <w:i/>
          <w:iCs/>
          <w:color w:val="5B6B70"/>
          <w:sz w:val="20"/>
          <w:szCs w:val="20"/>
        </w:rPr>
        <w:t xml:space="preserve">How this material addresses it: The coagulation explanation in direct instruction introduces how a chemical additive changes bulk particle behavior, connecting to how forces between particles affect a substance's structure.</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Flocculation</w:t>
      </w:r>
      <w:r>
        <w:rPr>
          <w:sz w:val="22"/>
          <w:szCs w:val="22"/>
        </w:rPr>
        <w:t xml:space="preserve">: Flocculation is the slow, gentle stirring step at a water plant that lets tiny sticky particles bump into each other and clump into bigger pieces called floc, heavy enough to settle out of the water.</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pStyle w:val="Heading2"/>
        <w:keepNext/>
        <w:keepLines/>
      </w:pPr>
      <w:r>
        <w:rPr>
          <w:sz w:val="28"/>
          <w:szCs w:val="28"/>
        </w:rPr>
        <w:t xml:space="preserve">Teacher overview</w:t>
      </w:r>
    </w:p>
    <w:p>
      <w:pPr>
        <w:spacing w:after="100" w:line="264"/>
      </w:pPr>
      <w:r>
        <w:rPr>
          <w:sz w:val="22"/>
          <w:szCs w:val="22"/>
        </w:rPr>
        <w:t xml:space="preserve">Driftwood Springs Water Treatment Plant (a fictional plant used for this lesson) turns cloudy raw reservoir water into water clear enough to drink. This lesson breaks that large problem into the five smaller engineering problems a conventional treatment train solves in sequence: coagulation, flocculation, sedimentation, filtration, and disinfection. A common misconception is assuming disinfection is what makes water clear; disinfection kills pathogens, but it is the earlier stages, especially sedimentation and filtration, that remove the particles causing cloudiness, or turbidity, in the first place.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or show two water samples: raw reservoir water that looks cloudy and finished tap water that looks clear. Ask students to guess how many separate steps it takes to turn one into the other.</w:t>
      </w:r>
    </w:p>
    <w:p>
      <w:pPr>
        <w:spacing w:after="100" w:line="264"/>
      </w:pPr>
      <w:r>
        <w:rPr>
          <w:b/>
          <w:bCs/>
          <w:sz w:val="22"/>
          <w:szCs w:val="22"/>
        </w:rPr>
        <w:t xml:space="preserve">Direct instruction (15 min):</w:t>
      </w:r>
      <w:r>
        <w:rPr>
          <w:sz w:val="22"/>
          <w:szCs w:val="22"/>
        </w:rPr>
        <w:t xml:space="preserve"> Walk through the treatment train stage by stage: coagulation (a chemical is added that neutralizes charges holding tiny particles apart so they clump together), flocculation (gentle mixing grows those clumps larger), sedimentation (the clumps settle out under gravity), filtration (remaining fine particles are trapped as water passes through sand and other media), and disinfection (chlorine is added to kill remaining pathogens). Frame each stage as solving one smaller, manageable piece of the larger problem of making raw water safe to drink, the same decomposition strategy engineers use for any complex design problem.</w:t>
      </w:r>
    </w:p>
    <w:p>
      <w:pPr>
        <w:keepNext/>
        <w:keepLines/>
        <w:spacing w:after="100" w:line="264"/>
      </w:pPr>
      <w:r>
        <w:rPr>
          <w:b/>
          <w:bCs/>
          <w:sz w:val="22"/>
          <w:szCs w:val="22"/>
        </w:rPr>
        <w:t xml:space="preserve">Guided practice (15 min):</w:t>
      </w:r>
      <w:r>
        <w:rPr>
          <w:sz w:val="22"/>
          <w:szCs w:val="22"/>
        </w:rPr>
        <w:t xml:space="preserve"> In small groups, students study a turbidity data table showing nephelometric turbidity units (NTU) measured after each stage of treatment on a sample day at the fictional Driftwood Springs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448"/>
        <w:gridCol w:w="3632"/>
      </w:tblGrid>
      <w:tr>
        <w:trPr>
          <w:cantSplit/>
          <w:tblHeader/>
        </w:trPr>
        <w:tc>
          <w:tcPr>
            <w:tcW w:type="dxa" w:w="64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w:t>
            </w:r>
          </w:p>
        </w:tc>
        <w:tc>
          <w:tcPr>
            <w:tcW w:type="dxa" w:w="36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Turbidity (NTU)</w:t>
            </w:r>
          </w:p>
        </w:tc>
      </w:tr>
      <w:tr>
        <w:trPr>
          <w:cantSplit/>
        </w:trPr>
        <w:tc>
          <w:tcPr>
            <w:tcW w:type="dxa" w:w="6448"/>
            <w:tcMar>
              <w:top w:type="dxa" w:w="70"/>
              <w:left w:type="dxa" w:w="100"/>
              <w:bottom w:type="dxa" w:w="70"/>
              <w:right w:type="dxa" w:w="100"/>
            </w:tcMar>
            <w:vAlign w:val="top"/>
          </w:tcPr>
          <w:p>
            <w:pPr>
              <w:keepNext/>
              <w:spacing w:after="0" w:line="252"/>
              <w:jc w:val="left"/>
            </w:pPr>
            <w:r>
              <w:rPr>
                <w:sz w:val="22"/>
                <w:szCs w:val="22"/>
              </w:rPr>
              <w:t xml:space="preserve">Raw water</w:t>
            </w:r>
          </w:p>
        </w:tc>
        <w:tc>
          <w:tcPr>
            <w:tcW w:type="dxa" w:w="3632"/>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6448"/>
            <w:tcMar>
              <w:top w:type="dxa" w:w="70"/>
              <w:left w:type="dxa" w:w="100"/>
              <w:bottom w:type="dxa" w:w="70"/>
              <w:right w:type="dxa" w:w="100"/>
            </w:tcMar>
            <w:vAlign w:val="top"/>
          </w:tcPr>
          <w:p>
            <w:pPr>
              <w:keepNext/>
              <w:spacing w:after="0" w:line="252"/>
              <w:jc w:val="left"/>
            </w:pPr>
            <w:r>
              <w:rPr>
                <w:sz w:val="22"/>
                <w:szCs w:val="22"/>
              </w:rPr>
              <w:t xml:space="preserve">After coagulation/flocculation</w:t>
            </w:r>
          </w:p>
        </w:tc>
        <w:tc>
          <w:tcPr>
            <w:tcW w:type="dxa" w:w="3632"/>
            <w:tcMar>
              <w:top w:type="dxa" w:w="70"/>
              <w:left w:type="dxa" w:w="100"/>
              <w:bottom w:type="dxa" w:w="70"/>
              <w:right w:type="dxa" w:w="100"/>
            </w:tcMar>
            <w:vAlign w:val="top"/>
          </w:tcPr>
          <w:p>
            <w:pPr>
              <w:keepNext/>
              <w:spacing w:after="0" w:line="252"/>
              <w:jc w:val="left"/>
            </w:pPr>
            <w:r>
              <w:rPr>
                <w:sz w:val="22"/>
                <w:szCs w:val="22"/>
              </w:rPr>
              <w:t xml:space="preserve">9.5</w:t>
            </w:r>
          </w:p>
        </w:tc>
      </w:tr>
      <w:tr>
        <w:trPr>
          <w:cantSplit/>
        </w:trPr>
        <w:tc>
          <w:tcPr>
            <w:tcW w:type="dxa" w:w="6448"/>
            <w:tcMar>
              <w:top w:type="dxa" w:w="70"/>
              <w:left w:type="dxa" w:w="100"/>
              <w:bottom w:type="dxa" w:w="70"/>
              <w:right w:type="dxa" w:w="100"/>
            </w:tcMar>
            <w:vAlign w:val="top"/>
          </w:tcPr>
          <w:p>
            <w:pPr>
              <w:keepNext/>
              <w:spacing w:after="0" w:line="252"/>
              <w:jc w:val="left"/>
            </w:pPr>
            <w:r>
              <w:rPr>
                <w:sz w:val="22"/>
                <w:szCs w:val="22"/>
              </w:rPr>
              <w:t xml:space="preserve">After sedimentation</w:t>
            </w:r>
          </w:p>
        </w:tc>
        <w:tc>
          <w:tcPr>
            <w:tcW w:type="dxa" w:w="3632"/>
            <w:tcMar>
              <w:top w:type="dxa" w:w="70"/>
              <w:left w:type="dxa" w:w="100"/>
              <w:bottom w:type="dxa" w:w="70"/>
              <w:right w:type="dxa" w:w="100"/>
            </w:tcMar>
            <w:vAlign w:val="top"/>
          </w:tcPr>
          <w:p>
            <w:pPr>
              <w:keepNext/>
              <w:spacing w:after="0" w:line="252"/>
              <w:jc w:val="left"/>
            </w:pPr>
            <w:r>
              <w:rPr>
                <w:sz w:val="22"/>
                <w:szCs w:val="22"/>
              </w:rPr>
              <w:t xml:space="preserve">3.2</w:t>
            </w:r>
          </w:p>
        </w:tc>
      </w:tr>
      <w:tr>
        <w:trPr>
          <w:cantSplit/>
        </w:trPr>
        <w:tc>
          <w:tcPr>
            <w:tcW w:type="dxa" w:w="6448"/>
            <w:tcMar>
              <w:top w:type="dxa" w:w="70"/>
              <w:left w:type="dxa" w:w="100"/>
              <w:bottom w:type="dxa" w:w="70"/>
              <w:right w:type="dxa" w:w="100"/>
            </w:tcMar>
            <w:vAlign w:val="top"/>
          </w:tcPr>
          <w:p>
            <w:pPr>
              <w:keepNext/>
              <w:spacing w:after="0" w:line="252"/>
              <w:jc w:val="left"/>
            </w:pPr>
            <w:r>
              <w:rPr>
                <w:sz w:val="22"/>
                <w:szCs w:val="22"/>
              </w:rPr>
              <w:t xml:space="preserve">After filtration</w:t>
            </w:r>
          </w:p>
        </w:tc>
        <w:tc>
          <w:tcPr>
            <w:tcW w:type="dxa" w:w="3632"/>
            <w:tcMar>
              <w:top w:type="dxa" w:w="70"/>
              <w:left w:type="dxa" w:w="100"/>
              <w:bottom w:type="dxa" w:w="70"/>
              <w:right w:type="dxa" w:w="100"/>
            </w:tcMar>
            <w:vAlign w:val="top"/>
          </w:tcPr>
          <w:p>
            <w:pPr>
              <w:keepNext/>
              <w:spacing w:after="0" w:line="252"/>
              <w:jc w:val="left"/>
            </w:pPr>
            <w:r>
              <w:rPr>
                <w:sz w:val="22"/>
                <w:szCs w:val="22"/>
              </w:rPr>
              <w:t xml:space="preserve">0.18</w:t>
            </w:r>
          </w:p>
        </w:tc>
      </w:tr>
      <w:tr>
        <w:trPr>
          <w:cantSplit/>
        </w:trPr>
        <w:tc>
          <w:tcPr>
            <w:tcW w:type="dxa" w:w="6448"/>
            <w:tcMar>
              <w:top w:type="dxa" w:w="70"/>
              <w:left w:type="dxa" w:w="100"/>
              <w:bottom w:type="dxa" w:w="70"/>
              <w:right w:type="dxa" w:w="100"/>
            </w:tcMar>
            <w:vAlign w:val="top"/>
          </w:tcPr>
          <w:p>
            <w:pPr>
              <w:spacing w:after="0" w:line="252"/>
              <w:jc w:val="left"/>
            </w:pPr>
            <w:r>
              <w:rPr>
                <w:sz w:val="22"/>
                <w:szCs w:val="22"/>
              </w:rPr>
              <w:t xml:space="preserve">After disinfection</w:t>
            </w:r>
          </w:p>
        </w:tc>
        <w:tc>
          <w:tcPr>
            <w:tcW w:type="dxa" w:w="3632"/>
            <w:tcMar>
              <w:top w:type="dxa" w:w="70"/>
              <w:left w:type="dxa" w:w="100"/>
              <w:bottom w:type="dxa" w:w="70"/>
              <w:right w:type="dxa" w:w="100"/>
            </w:tcMar>
            <w:vAlign w:val="top"/>
          </w:tcPr>
          <w:p>
            <w:pPr>
              <w:spacing w:after="0" w:line="252"/>
              <w:jc w:val="left"/>
            </w:pPr>
            <w:r>
              <w:rPr>
                <w:sz w:val="22"/>
                <w:szCs w:val="22"/>
              </w:rPr>
              <w:t xml:space="preserve">0.18</w:t>
            </w:r>
          </w:p>
        </w:tc>
      </w:tr>
    </w:tbl>
    <w:p>
      <w:pPr>
        <w:spacing w:after="160" w:before="0"/>
      </w:pPr>
    </w:p>
    <w:p>
      <w:pPr>
        <w:spacing w:after="100" w:line="264"/>
      </w:pPr>
      <w:r>
        <w:rPr>
          <w:sz w:val="22"/>
          <w:szCs w:val="22"/>
        </w:rPr>
        <w:t xml:space="preserve">   Groups calculate the drop in NTU at each stage and identify which single stage removes the most turbidity in absolute terms.</w:t>
      </w:r>
    </w:p>
    <w:p>
      <w:pPr>
        <w:spacing w:after="100" w:line="264"/>
      </w:pPr>
      <w:r>
        <w:rPr>
          <w:b/>
          <w:bCs/>
          <w:sz w:val="22"/>
          <w:szCs w:val="22"/>
        </w:rPr>
        <w:t xml:space="preserve">Independent practice (10 min):</w:t>
      </w:r>
      <w:r>
        <w:rPr>
          <w:sz w:val="22"/>
          <w:szCs w:val="22"/>
        </w:rPr>
        <w:t xml:space="preserve"> Students compare the finished-water reading (0.18 NTU) to the federal requirement that conventional filtration plants keep finished-water turbidity at or below 0.3 NTU in 95 percent of monthly samples, and write one sentence stating whether Driftwood Springs' sample meets that requirement and by how much.</w:t>
      </w:r>
    </w:p>
    <w:p>
      <w:pPr>
        <w:spacing w:after="100" w:line="264"/>
      </w:pPr>
      <w:r>
        <w:rPr>
          <w:b/>
          <w:bCs/>
          <w:sz w:val="22"/>
          <w:szCs w:val="22"/>
        </w:rPr>
        <w:t xml:space="preserve">Closure / exit ticket (5 min):</w:t>
      </w:r>
      <w:r>
        <w:rPr>
          <w:sz w:val="22"/>
          <w:szCs w:val="22"/>
        </w:rPr>
        <w:t xml:space="preserve"> Students answer one question on an index card: "Why does breaking water treatment into five separate stages make the engineering problem easier to solve than trying to remove everything in one step?" Collect and scan responses for a reasoned explanation, such as each stage being designed, monitored, and adjusted separately,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five stage names in order as a labeled reference strip, and pre-fill the "drop" column of the turbidity table so students only need to compare values rather than subtract them.</w:t>
      </w:r>
    </w:p>
    <w:p>
      <w:pPr>
        <w:pStyle w:val="Heading3"/>
        <w:keepNext/>
        <w:keepLines/>
      </w:pPr>
      <w:r>
        <w:rPr>
          <w:sz w:val="24"/>
          <w:szCs w:val="24"/>
        </w:rPr>
        <w:t xml:space="preserve">Extension (above grade level)</w:t>
      </w:r>
    </w:p>
    <w:p>
      <w:pPr>
        <w:spacing w:after="100" w:line="264"/>
      </w:pPr>
      <w:r>
        <w:rPr>
          <w:sz w:val="22"/>
          <w:szCs w:val="22"/>
        </w:rPr>
        <w:t xml:space="preserve">Ask students to calculate, using only the fictional Driftwood Springs data table provided, what percent of the total turbidity removal (18.0 to 0.18 NTU) happened during the coagulation and flocculation stage alone, and explain what that percentage suggests about where a plant operator should focus troubleshooting effort first.</w:t>
      </w:r>
    </w:p>
    <w:p>
      <w:pPr>
        <w:pStyle w:val="Heading3"/>
        <w:keepNext/>
        <w:keepLines/>
      </w:pPr>
      <w:r>
        <w:rPr>
          <w:sz w:val="24"/>
          <w:szCs w:val="24"/>
        </w:rPr>
        <w:t xml:space="preserve">ELL supports</w:t>
      </w:r>
    </w:p>
    <w:p>
      <w:pPr>
        <w:spacing w:after="100" w:line="264"/>
      </w:pPr>
      <w:r>
        <w:rPr>
          <w:sz w:val="22"/>
          <w:szCs w:val="22"/>
        </w:rPr>
        <w:t xml:space="preserve">Pre-teach "coagulation," "sedimentation," "filtration," and "turbidity" with a labeled diagram of the treatment train showing water becoming clearer at each stage. Allow students to complete the guided-practice comparison using the data table and simple over/under symbols instead of written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Driftwood Springs Water Treatment: Breaking Down the Treatment Train</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keepNext/>
        <w:keepLines/>
        <w:spacing w:after="120" w:line="276"/>
      </w:pPr>
      <w:r>
        <w:rPr>
          <w:sz w:val="22"/>
          <w:szCs w:val="22"/>
        </w:rPr>
        <w:t xml:space="preserve">Driftwood Springs Water Treatment Plant (a fictional plant used for this lesson) recorded these turbidity readings, in nephelometric turbidity units (NTU), after each stage of treatment on one sample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448"/>
        <w:gridCol w:w="3632"/>
      </w:tblGrid>
      <w:tr>
        <w:trPr>
          <w:cantSplit/>
          <w:tblHeader/>
        </w:trPr>
        <w:tc>
          <w:tcPr>
            <w:tcW w:type="dxa" w:w="64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w:t>
            </w:r>
          </w:p>
        </w:tc>
        <w:tc>
          <w:tcPr>
            <w:tcW w:type="dxa" w:w="36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Turbidity (NTU)</w:t>
            </w:r>
          </w:p>
        </w:tc>
      </w:tr>
      <w:tr>
        <w:trPr>
          <w:cantSplit/>
        </w:trPr>
        <w:tc>
          <w:tcPr>
            <w:tcW w:type="dxa" w:w="6448"/>
            <w:tcMar>
              <w:top w:type="dxa" w:w="70"/>
              <w:left w:type="dxa" w:w="100"/>
              <w:bottom w:type="dxa" w:w="70"/>
              <w:right w:type="dxa" w:w="100"/>
            </w:tcMar>
            <w:vAlign w:val="top"/>
          </w:tcPr>
          <w:p>
            <w:pPr>
              <w:keepNext/>
              <w:spacing w:after="0" w:line="252"/>
              <w:jc w:val="left"/>
            </w:pPr>
            <w:r>
              <w:rPr>
                <w:sz w:val="22"/>
                <w:szCs w:val="22"/>
              </w:rPr>
              <w:t xml:space="preserve">Raw water</w:t>
            </w:r>
          </w:p>
        </w:tc>
        <w:tc>
          <w:tcPr>
            <w:tcW w:type="dxa" w:w="3632"/>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6448"/>
            <w:tcMar>
              <w:top w:type="dxa" w:w="70"/>
              <w:left w:type="dxa" w:w="100"/>
              <w:bottom w:type="dxa" w:w="70"/>
              <w:right w:type="dxa" w:w="100"/>
            </w:tcMar>
            <w:vAlign w:val="top"/>
          </w:tcPr>
          <w:p>
            <w:pPr>
              <w:keepNext/>
              <w:spacing w:after="0" w:line="252"/>
              <w:jc w:val="left"/>
            </w:pPr>
            <w:r>
              <w:rPr>
                <w:sz w:val="22"/>
                <w:szCs w:val="22"/>
              </w:rPr>
              <w:t xml:space="preserve">After coagulation/flocculation</w:t>
            </w:r>
          </w:p>
        </w:tc>
        <w:tc>
          <w:tcPr>
            <w:tcW w:type="dxa" w:w="3632"/>
            <w:tcMar>
              <w:top w:type="dxa" w:w="70"/>
              <w:left w:type="dxa" w:w="100"/>
              <w:bottom w:type="dxa" w:w="70"/>
              <w:right w:type="dxa" w:w="100"/>
            </w:tcMar>
            <w:vAlign w:val="top"/>
          </w:tcPr>
          <w:p>
            <w:pPr>
              <w:keepNext/>
              <w:spacing w:after="0" w:line="252"/>
              <w:jc w:val="left"/>
            </w:pPr>
            <w:r>
              <w:rPr>
                <w:sz w:val="22"/>
                <w:szCs w:val="22"/>
              </w:rPr>
              <w:t xml:space="preserve">9.5</w:t>
            </w:r>
          </w:p>
        </w:tc>
      </w:tr>
      <w:tr>
        <w:trPr>
          <w:cantSplit/>
        </w:trPr>
        <w:tc>
          <w:tcPr>
            <w:tcW w:type="dxa" w:w="6448"/>
            <w:tcMar>
              <w:top w:type="dxa" w:w="70"/>
              <w:left w:type="dxa" w:w="100"/>
              <w:bottom w:type="dxa" w:w="70"/>
              <w:right w:type="dxa" w:w="100"/>
            </w:tcMar>
            <w:vAlign w:val="top"/>
          </w:tcPr>
          <w:p>
            <w:pPr>
              <w:keepNext/>
              <w:spacing w:after="0" w:line="252"/>
              <w:jc w:val="left"/>
            </w:pPr>
            <w:r>
              <w:rPr>
                <w:sz w:val="22"/>
                <w:szCs w:val="22"/>
              </w:rPr>
              <w:t xml:space="preserve">After sedimentation</w:t>
            </w:r>
          </w:p>
        </w:tc>
        <w:tc>
          <w:tcPr>
            <w:tcW w:type="dxa" w:w="3632"/>
            <w:tcMar>
              <w:top w:type="dxa" w:w="70"/>
              <w:left w:type="dxa" w:w="100"/>
              <w:bottom w:type="dxa" w:w="70"/>
              <w:right w:type="dxa" w:w="100"/>
            </w:tcMar>
            <w:vAlign w:val="top"/>
          </w:tcPr>
          <w:p>
            <w:pPr>
              <w:keepNext/>
              <w:spacing w:after="0" w:line="252"/>
              <w:jc w:val="left"/>
            </w:pPr>
            <w:r>
              <w:rPr>
                <w:sz w:val="22"/>
                <w:szCs w:val="22"/>
              </w:rPr>
              <w:t xml:space="preserve">3.2</w:t>
            </w:r>
          </w:p>
        </w:tc>
      </w:tr>
      <w:tr>
        <w:trPr>
          <w:cantSplit/>
        </w:trPr>
        <w:tc>
          <w:tcPr>
            <w:tcW w:type="dxa" w:w="6448"/>
            <w:tcMar>
              <w:top w:type="dxa" w:w="70"/>
              <w:left w:type="dxa" w:w="100"/>
              <w:bottom w:type="dxa" w:w="70"/>
              <w:right w:type="dxa" w:w="100"/>
            </w:tcMar>
            <w:vAlign w:val="top"/>
          </w:tcPr>
          <w:p>
            <w:pPr>
              <w:keepNext/>
              <w:spacing w:after="0" w:line="252"/>
              <w:jc w:val="left"/>
            </w:pPr>
            <w:r>
              <w:rPr>
                <w:sz w:val="22"/>
                <w:szCs w:val="22"/>
              </w:rPr>
              <w:t xml:space="preserve">After filtration</w:t>
            </w:r>
          </w:p>
        </w:tc>
        <w:tc>
          <w:tcPr>
            <w:tcW w:type="dxa" w:w="3632"/>
            <w:tcMar>
              <w:top w:type="dxa" w:w="70"/>
              <w:left w:type="dxa" w:w="100"/>
              <w:bottom w:type="dxa" w:w="70"/>
              <w:right w:type="dxa" w:w="100"/>
            </w:tcMar>
            <w:vAlign w:val="top"/>
          </w:tcPr>
          <w:p>
            <w:pPr>
              <w:keepNext/>
              <w:spacing w:after="0" w:line="252"/>
              <w:jc w:val="left"/>
            </w:pPr>
            <w:r>
              <w:rPr>
                <w:sz w:val="22"/>
                <w:szCs w:val="22"/>
              </w:rPr>
              <w:t xml:space="preserve">0.18</w:t>
            </w:r>
          </w:p>
        </w:tc>
      </w:tr>
      <w:tr>
        <w:trPr>
          <w:cantSplit/>
        </w:trPr>
        <w:tc>
          <w:tcPr>
            <w:tcW w:type="dxa" w:w="6448"/>
            <w:tcMar>
              <w:top w:type="dxa" w:w="70"/>
              <w:left w:type="dxa" w:w="100"/>
              <w:bottom w:type="dxa" w:w="70"/>
              <w:right w:type="dxa" w:w="100"/>
            </w:tcMar>
            <w:vAlign w:val="top"/>
          </w:tcPr>
          <w:p>
            <w:pPr>
              <w:spacing w:after="0" w:line="252"/>
              <w:jc w:val="left"/>
            </w:pPr>
            <w:r>
              <w:rPr>
                <w:sz w:val="22"/>
                <w:szCs w:val="22"/>
              </w:rPr>
              <w:t xml:space="preserve">After disinfection</w:t>
            </w:r>
          </w:p>
        </w:tc>
        <w:tc>
          <w:tcPr>
            <w:tcW w:type="dxa" w:w="3632"/>
            <w:tcMar>
              <w:top w:type="dxa" w:w="70"/>
              <w:left w:type="dxa" w:w="100"/>
              <w:bottom w:type="dxa" w:w="70"/>
              <w:right w:type="dxa" w:w="100"/>
            </w:tcMar>
            <w:vAlign w:val="top"/>
          </w:tcPr>
          <w:p>
            <w:pPr>
              <w:spacing w:after="0" w:line="252"/>
              <w:jc w:val="left"/>
            </w:pPr>
            <w:r>
              <w:rPr>
                <w:sz w:val="22"/>
                <w:szCs w:val="22"/>
              </w:rPr>
              <w:t xml:space="preserve">0.18</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drop in turbidity at each stage in the table. Which single stage removes the most turbidity in absolute terms?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Conventional filtration plants must keep finished-water turbidity at or below 0.3 NTU in 95 percent of monthly samples. Driftwood Springs' finished water measured 0.18 NTU. By how much does this sample clear that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Why does breaking water treatment into five separate stages make the engineering problem easier to solve than trying to remove everything in one step?</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Driftwood Springs Water Treatment: Breaking Down the Treatment Train</w:t>
      </w:r>
    </w:p>
    <w:p>
      <w:pPr>
        <w:keepNext/>
        <w:spacing w:after="160"/>
      </w:pPr>
      <w:r>
        <w:rPr>
          <w:color w:val="5B6B70"/>
          <w:sz w:val="20"/>
          <w:szCs w:val="20"/>
        </w:rPr>
        <w:t xml:space="preserve">Lesson plan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Coagulation and flocculation.</w:t>
      </w:r>
      <w:r>
        <w:rPr>
          <w:sz w:val="22"/>
          <w:szCs w:val="22"/>
        </w:rPr>
        <w:br/>
      </w:r>
      <w:r>
        <w:rPr>
          <w:sz w:val="22"/>
          <w:szCs w:val="22"/>
        </w:rPr>
        <w:t xml:space="preserve">That stage dropped turbidity from 18.0 to 9.5 NTU, a decrease of 8.5 NTU, larger than the decrease at any other single stage (sedimentation dropped it 6.3 NTU, and filtration dropped it about 3.0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0.12 NTU.</w:t>
      </w:r>
      <w:r>
        <w:rPr>
          <w:sz w:val="22"/>
          <w:szCs w:val="22"/>
        </w:rPr>
        <w:br/>
      </w:r>
      <w:r>
        <w:rPr>
          <w:sz w:val="22"/>
          <w:szCs w:val="22"/>
        </w:rPr>
        <w:t xml:space="preserve">Yes, the sample meets the requirement. Driftwood Springs' finished water measured 0.18 NTU, below the federal limit of 0.3 NTU, clearing it by 0.3 − 0.18 = 0.12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model response.</w:t>
      </w:r>
      <w:r>
        <w:rPr>
          <w:sz w:val="22"/>
          <w:szCs w:val="22"/>
        </w:rPr>
        <w:br/>
      </w:r>
      <w:r>
        <w:rPr>
          <w:sz w:val="22"/>
          <w:szCs w:val="22"/>
        </w:rPr>
        <w:t xml:space="preserve">A reasonable exit-ticket answer explains that breaking treatment into five stages lets engineers design, test, and troubleshoot each step on its own, so if turbidity or another problem shows up in the finished water, operators can check each stage's readings to find exactly where the process is falling short instead of fixing one enormous, all-in-one system at once.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Driftwood Springs Water Treatment: Breaking Down the Treatment Train</dc:title>
  <dc:subject>Lesson plan · Grade 10 · Science</dc:subject>
  <dc:creator>Water for Schools</dc:creator>
  <cp:keywords>Lesson plan, Grade 10, Science</cp:keywords>
  <dc:description>A grade 10 lesson where students sequence a fictional plant's treatment stages and use turbidity data to judge compliance with a real federal limit.</dc:description>
  <cp:lastModifiedBy>Water for Schools</cp:lastModifiedBy>
  <cp:revision>1</cp:revision>
  <dcterms:created xsi:type="dcterms:W3CDTF">2026-10-19T16:29:17.225Z</dcterms:created>
  <dcterms:modified xsi:type="dcterms:W3CDTF">2026-10-19T16:29:17.225Z</dcterms:modified>
</cp:coreProperties>
</file>

<file path=docProps/custom.xml><?xml version="1.0" encoding="utf-8"?>
<Properties xmlns="http://schemas.openxmlformats.org/officeDocument/2006/custom-properties" xmlns:vt="http://schemas.openxmlformats.org/officeDocument/2006/docPropsVTypes"/>
</file>