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Sarnwick's Sewer Overflows: Green Streets or a Tunnel</w:t>
      </w:r>
    </w:p>
    <w:p>
      <w:pPr>
        <w:keepNext/>
        <w:spacing w:after="160"/>
      </w:pPr>
      <w:r>
        <w:rPr>
          <w:color w:val="5B6B70"/>
          <w:sz w:val="20"/>
          <w:szCs w:val="20"/>
        </w:rPr>
        <w:t xml:space="preserve">Debate kit · Grade 11 · Science</w:t>
      </w:r>
    </w:p>
    <w:p>
      <w:pPr>
        <w:spacing w:after="100" w:line="264"/>
      </w:pPr>
      <w:r>
        <w:rPr>
          <w:i/>
          <w:iCs/>
          <w:color w:val="12333F"/>
          <w:sz w:val="22"/>
          <w:szCs w:val="22"/>
        </w:rPr>
        <w:t xml:space="preserve">A grade 11 debate on whether a fictional city should cut sewer overflows with green infrastructure or a deep storage tunnel, using soil and storm data.</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 sessions, about 135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evidence file, one per student</w:t>
            </w:r>
          </w:p>
          <w:p>
            <w:pPr>
              <w:spacing w:after="0"/>
            </w:pPr>
            <w:r>
              <w:rPr>
                <w:sz w:val="20"/>
                <w:szCs w:val="20"/>
              </w:rPr>
              <w:t xml:space="preserve">• Timer</w:t>
            </w:r>
          </w:p>
          <w:p>
            <w:pPr>
              <w:spacing w:after="0"/>
            </w:pPr>
            <w:r>
              <w:rPr>
                <w:sz w:val="20"/>
                <w:szCs w:val="20"/>
              </w:rPr>
              <w:t xml:space="preserve">• Chart paper for the judging panel tally</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a combined sewer produces an overflow during heavy rain.</w:t>
      </w:r>
    </w:p>
    <w:p>
      <w:pPr>
        <w:pStyle w:val="ListParagraph"/>
        <w:keepNext/>
        <w:keepLines/>
        <w:numPr>
          <w:ilvl w:val="0"/>
          <w:numId w:val="2"/>
        </w:numPr>
        <w:spacing w:after="60" w:line="264"/>
        <w:ind w:left="720" w:hanging="360"/>
      </w:pPr>
      <w:r>
        <w:rPr>
          <w:sz w:val="22"/>
          <w:szCs w:val="22"/>
        </w:rPr>
        <w:t xml:space="preserve">Students will compare two stormwater solutions on capture volume, soil limits, and maintenance.</w:t>
      </w:r>
    </w:p>
    <w:p>
      <w:pPr>
        <w:pStyle w:val="ListParagraph"/>
        <w:keepLines/>
        <w:numPr>
          <w:ilvl w:val="0"/>
          <w:numId w:val="2"/>
        </w:numPr>
        <w:spacing w:after="60" w:line="264"/>
        <w:ind w:left="720" w:hanging="360"/>
      </w:pPr>
      <w:r>
        <w:rPr>
          <w:sz w:val="22"/>
          <w:szCs w:val="22"/>
        </w:rPr>
        <w:t xml:space="preserve">Students will build and rebut evidence-based claims about which solution better protects a creek.</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HS-ESS3-4 (NGSS)</w:t>
      </w:r>
      <w:r>
        <w:rPr>
          <w:sz w:val="22"/>
          <w:szCs w:val="22"/>
        </w:rPr>
        <w:t xml:space="preserve">: Evaluate or refine a technological solution that reduces impacts of human activities on natural systems.</w:t>
      </w:r>
    </w:p>
    <w:p>
      <w:pPr>
        <w:spacing w:after="100" w:line="264"/>
        <w:ind w:left="360"/>
      </w:pPr>
      <w:r>
        <w:rPr>
          <w:i/>
          <w:iCs/>
          <w:color w:val="5B6B70"/>
          <w:sz w:val="20"/>
          <w:szCs w:val="20"/>
        </w:rPr>
        <w:t xml:space="preserve">How this material addresses it: Teams evaluate two technological solutions for reducing overflow pollution into a creek, using infiltration rates, storm records, and measured bacteria loads to judge which reduces the impact more reliably.</w:t>
      </w:r>
    </w:p>
    <w:p>
      <w:pPr>
        <w:keepNext/>
        <w:spacing w:after="40" w:line="264"/>
      </w:pPr>
      <w:r>
        <w:rPr>
          <w:b/>
          <w:bCs/>
          <w:sz w:val="22"/>
          <w:szCs w:val="22"/>
        </w:rPr>
        <w:t xml:space="preserve">WHST.11-12.1 (Common Core ELA)</w:t>
      </w:r>
      <w:r>
        <w:rPr>
          <w:sz w:val="22"/>
          <w:szCs w:val="22"/>
        </w:rPr>
        <w:t xml:space="preserve">: Write arguments focused on discipline-specific content.</w:t>
      </w:r>
    </w:p>
    <w:p>
      <w:pPr>
        <w:spacing w:after="100" w:line="264"/>
        <w:ind w:left="360"/>
      </w:pPr>
      <w:r>
        <w:rPr>
          <w:i/>
          <w:iCs/>
          <w:color w:val="5B6B70"/>
          <w:sz w:val="20"/>
          <w:szCs w:val="20"/>
        </w:rPr>
        <w:t xml:space="preserve">How this material addresses it: Each speaker drafts a written case or rebuttal brief from the shared evidence file, stating a claim, citing the evidence behind it, and answering the opposing point about clay soils or fixed tunnel volume.</w:t>
      </w:r>
    </w:p>
    <w:p>
      <w:pPr>
        <w:pStyle w:val="Heading2"/>
        <w:keepNext/>
        <w:keepLines/>
      </w:pPr>
      <w:r>
        <w:rPr>
          <w:sz w:val="28"/>
          <w:szCs w:val="28"/>
        </w:rPr>
        <w:t xml:space="preserve">Vocabulary</w:t>
      </w:r>
    </w:p>
    <w:p>
      <w:pPr>
        <w:keepNext/>
        <w:spacing w:after="80" w:line="264"/>
      </w:pPr>
      <w:r>
        <w:rPr>
          <w:b/>
          <w:bCs/>
          <w:sz w:val="22"/>
          <w:szCs w:val="22"/>
        </w:rPr>
        <w:t xml:space="preserve">Combined sewer overflow</w:t>
      </w:r>
      <w:r>
        <w:rPr>
          <w:sz w:val="22"/>
          <w:szCs w:val="22"/>
        </w:rPr>
        <w:t xml:space="preserve">: In some older cities, one pipe carries both sewage and rainwater. A combined sewer overflow happens when a big storm fills the pipe past what the plant can handle, and the extra mix spills into a river untreated.</w:t>
      </w:r>
    </w:p>
    <w:p>
      <w:pPr>
        <w:keepNext/>
        <w:spacing w:after="80" w:line="264"/>
      </w:pPr>
      <w:r>
        <w:rPr>
          <w:b/>
          <w:bCs/>
          <w:sz w:val="22"/>
          <w:szCs w:val="22"/>
        </w:rPr>
        <w:t xml:space="preserve">First flush</w:t>
      </w:r>
      <w:r>
        <w:rPr>
          <w:sz w:val="22"/>
          <w:szCs w:val="22"/>
        </w:rPr>
        <w:t xml:space="preserve">: First flush is the very first bit of runoff at the start of a rainstorm, which often carries the most pollution because it washes off everything that built up on streets and roofs during the dry period before the rain. Later rainfall in the same storm is usually cleaner.</w:t>
      </w:r>
    </w:p>
    <w:p>
      <w:pPr>
        <w:keepNext/>
        <w:spacing w:after="80" w:line="264"/>
      </w:pPr>
      <w:r>
        <w:rPr>
          <w:b/>
          <w:bCs/>
          <w:sz w:val="22"/>
          <w:szCs w:val="22"/>
        </w:rPr>
        <w:t xml:space="preserve">Baseflow</w:t>
      </w:r>
      <w:r>
        <w:rPr>
          <w:sz w:val="22"/>
          <w:szCs w:val="22"/>
        </w:rPr>
        <w:t xml:space="preserve">: Baseflow is the water that keeps a stream flowing even when it has not rained for a while. It comes from groundwater slowly seeping into the streambed.</w:t>
      </w:r>
    </w:p>
    <w:p>
      <w:pPr>
        <w:spacing w:after="100" w:line="264"/>
      </w:pPr>
      <w:r>
        <w:rPr>
          <w:b/>
          <w:bCs/>
          <w:sz w:val="22"/>
          <w:szCs w:val="22"/>
        </w:rPr>
        <w:t xml:space="preserve">Also: </w:t>
      </w:r>
      <w:r>
        <w:rPr>
          <w:sz w:val="22"/>
          <w:szCs w:val="22"/>
        </w:rPr>
        <w:t xml:space="preserve">infiltration rate, design storm, bioretention</w:t>
      </w:r>
    </w:p>
    <w:p>
      <w:pPr>
        <w:pStyle w:val="Heading2"/>
        <w:keepNext/>
        <w:keepLines/>
      </w:pPr>
      <w:r>
        <w:rPr>
          <w:sz w:val="28"/>
          <w:szCs w:val="28"/>
        </w:rPr>
        <w:t xml:space="preserve">Teacher overview</w:t>
      </w:r>
    </w:p>
    <w:p>
      <w:pPr>
        <w:spacing w:after="100" w:line="264"/>
      </w:pPr>
      <w:r>
        <w:rPr>
          <w:sz w:val="22"/>
          <w:szCs w:val="22"/>
        </w:rPr>
        <w:t xml:space="preserve">Older cities often built one pipe to carry both sewage and street runoff, and heavy rain still pushes the mixture past what the treatment plant can accept. This kit runs as a three-round policy debate between two teams of four, with the remaining students judging on evidence. The evidence file reports soil infiltration rates by neighborhood, so teams have to argue about where infiltration features can work and where the ground will not accept the water. Both positions rest on real engineering practice, and cities have chosen each of them.</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an evidence file in which each item is reduced to a headline sentence with the detail beneath, and assign them a single speaking role. Provide a two-column organizer for writing the opposing point beside their planned response, and let them rehearse one exchange with a partner before the debate.</w:t>
      </w:r>
    </w:p>
    <w:p>
      <w:pPr>
        <w:pStyle w:val="Heading3"/>
        <w:keepNext/>
        <w:keepLines/>
      </w:pPr>
      <w:r>
        <w:rPr>
          <w:sz w:val="24"/>
          <w:szCs w:val="24"/>
        </w:rPr>
        <w:t xml:space="preserve">Extension</w:t>
      </w:r>
    </w:p>
    <w:p>
      <w:pPr>
        <w:spacing w:after="100" w:line="264"/>
      </w:pPr>
      <w:r>
        <w:rPr>
          <w:sz w:val="22"/>
          <w:szCs w:val="22"/>
        </w:rPr>
        <w:t xml:space="preserve">Ask these students to design a hybrid proposal and defend it in the closing round. They must state which neighborhoods receive infiltration features, which receive tunnel capacity, and what soil evidence justifies each assignment.</w:t>
      </w:r>
    </w:p>
    <w:p>
      <w:pPr>
        <w:pStyle w:val="Heading3"/>
        <w:keepNext/>
        <w:keepLines/>
      </w:pPr>
      <w:r>
        <w:rPr>
          <w:sz w:val="24"/>
          <w:szCs w:val="24"/>
        </w:rPr>
        <w:t xml:space="preserve">ELL supports</w:t>
      </w:r>
    </w:p>
    <w:p>
      <w:pPr>
        <w:spacing w:after="100" w:line="264"/>
      </w:pPr>
      <w:r>
        <w:rPr>
          <w:sz w:val="22"/>
          <w:szCs w:val="22"/>
        </w:rPr>
        <w:t xml:space="preserve">Pre-teach combined sewer overflow, infiltration, bioretention, and baseflow with a cross-section drawing of a street and a pipe. Provide the frames "Our evidence shows ___, which means ___" and "The other team relies on ___, but that only applies when ___." Allow home-language notes and English delivery.</w:t>
      </w:r>
    </w:p>
    <w:p>
      <w:pPr>
        <w:pStyle w:val="Heading2"/>
        <w:keepNext/>
        <w:keepLines/>
      </w:pPr>
      <w:r>
        <w:rPr>
          <w:sz w:val="28"/>
          <w:szCs w:val="28"/>
        </w:rPr>
        <w:t xml:space="preserve">Extensions</w:t>
      </w:r>
    </w:p>
    <w:p>
      <w:pPr>
        <w:spacing w:after="100" w:line="264"/>
      </w:pPr>
      <w:r>
        <w:rPr>
          <w:sz w:val="22"/>
          <w:szCs w:val="22"/>
        </w:rPr>
        <w:t xml:space="preserve">Have students find whether their own community uses combined or separated sewers, then write a paragraph explaining which of the two Sarnwick arguments would apply where they live and which would not. Students can also map their school grounds and identify three surfaces where a bioretention feature could be placed, naming the soil evidence they would need first.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Sarnwick's Sewer Overflows: Green Streets or a Tunnel</w:t>
      </w:r>
    </w:p>
    <w:p>
      <w:pPr>
        <w:keepNext/>
        <w:spacing w:after="160"/>
      </w:pPr>
      <w:r>
        <w:rPr>
          <w:color w:val="5B6B70"/>
          <w:sz w:val="20"/>
          <w:szCs w:val="20"/>
        </w:rPr>
        <w:t xml:space="preserve">Grade 11 · Science</w:t>
      </w:r>
    </w:p>
    <w:p>
      <w:pPr>
        <w:pStyle w:val="Heading2"/>
        <w:keepNext/>
        <w:keepLines/>
      </w:pPr>
      <w:r>
        <w:rPr>
          <w:sz w:val="28"/>
          <w:szCs w:val="28"/>
        </w:rPr>
        <w:t xml:space="preserve">Resolution &amp; Background</w:t>
      </w:r>
    </w:p>
    <w:p>
      <w:pPr>
        <w:spacing w:after="120" w:line="276"/>
      </w:pPr>
      <w:r>
        <w:rPr>
          <w:b/>
          <w:bCs/>
          <w:sz w:val="22"/>
          <w:szCs w:val="22"/>
        </w:rPr>
        <w:t xml:space="preserve">Resolution:</w:t>
      </w:r>
      <w:r>
        <w:rPr>
          <w:sz w:val="22"/>
          <w:szCs w:val="22"/>
        </w:rPr>
        <w:t xml:space="preserve"> Sarnwick should meet its overflow reduction requirement with distributed green infrastructure rather than with a deep storage tunnel.</w:t>
      </w:r>
    </w:p>
    <w:p>
      <w:pPr>
        <w:spacing w:after="120" w:line="276"/>
      </w:pPr>
      <w:r>
        <w:rPr>
          <w:b/>
          <w:bCs/>
          <w:sz w:val="22"/>
          <w:szCs w:val="22"/>
        </w:rPr>
        <w:t xml:space="preserve">Background.</w:t>
      </w:r>
      <w:r>
        <w:rPr>
          <w:sz w:val="22"/>
          <w:szCs w:val="22"/>
        </w:rPr>
        <w:t xml:space="preserve"> Sarnwick is a fictional city of about 140,000 people, and every figure in this kit is invented for the debate. Its older half was built with a combined sewer, a single pipe that carries both wastewater and street runoff to the treatment plant. In dry weather the plant treats everything. When rain fills the pipe past its capacity, a relief structure discharges the mixture into Hollin Creek instead of backing it up into basements. That discharge is a combined sewer overflow.</w:t>
      </w:r>
    </w:p>
    <w:p>
      <w:pPr>
        <w:spacing w:after="120" w:line="276"/>
      </w:pPr>
      <w:r>
        <w:rPr>
          <w:sz w:val="22"/>
          <w:szCs w:val="22"/>
        </w:rPr>
        <w:t xml:space="preserve">Sarnwick's overflows now happen about 38 times a year and release roughly 410 million gallons of diluted sewage into the creek. A state consent order requires the city to cut that volume by 85 percent within fifteen years. Two paths meet the requirement on paper.</w:t>
      </w:r>
    </w:p>
    <w:p>
      <w:pPr>
        <w:spacing w:after="120" w:line="276"/>
      </w:pPr>
      <w:r>
        <w:rPr>
          <w:sz w:val="22"/>
          <w:szCs w:val="22"/>
        </w:rPr>
        <w:t xml:space="preserve">The green infrastructure path builds thousands of small features across the older neighborhoods: bioretention cells in curb extensions, permeable alleys, street trees in structural soil, and downspout disconnections that route roof water into planted beds. Each feature holds a small volume and lets it soak into the ground or return to the air, so less water reaches the combined pipe.</w:t>
      </w:r>
    </w:p>
    <w:p>
      <w:pPr>
        <w:spacing w:after="120" w:line="276"/>
      </w:pPr>
      <w:r>
        <w:rPr>
          <w:sz w:val="22"/>
          <w:szCs w:val="22"/>
        </w:rPr>
        <w:t xml:space="preserve">The tunnel path bores a single storage tunnel beneath the old city, sized to hold the overflow from a design storm. Water fills the tunnel during a storm and is pumped back to the treatment plant afterward, when capacity is available.</w:t>
      </w:r>
    </w:p>
    <w:p>
      <w:pPr>
        <w:spacing w:after="120" w:line="276"/>
      </w:pPr>
      <w:r>
        <w:rPr>
          <w:b/>
          <w:bCs/>
          <w:sz w:val="22"/>
          <w:szCs w:val="22"/>
        </w:rPr>
        <w:t xml:space="preserve">Roles.</w:t>
      </w:r>
      <w:r>
        <w:rPr>
          <w:sz w:val="22"/>
          <w:szCs w:val="22"/>
        </w:rPr>
        <w:t xml:space="preserve"> Each team of four assigns a speaker for the opening case, one for the hydrology and soils argument, one for the water quality and creek health argument, and one for rebuttal. The judging panel scores with the rubric below and must name the evidence that decided each criterion. A moderator keeps time: four minutes per opening, three minutes for each of two exchanges, and two minutes per closing. Each speaker drafts a written case or rebuttal brief before the round and turns it in with the debate, so the argument can be scored on paper as well as aloud.</w:t>
      </w:r>
    </w:p>
    <w:p>
      <w:pPr>
        <w:pStyle w:val="Heading2"/>
        <w:keepNext/>
        <w:keepLines/>
      </w:pPr>
      <w:r>
        <w:rPr>
          <w:sz w:val="28"/>
          <w:szCs w:val="28"/>
        </w:rPr>
        <w:t xml:space="preserve">Evidence File</w:t>
      </w:r>
    </w:p>
    <w:p>
      <w:pPr>
        <w:spacing w:after="120" w:line="276"/>
      </w:pPr>
      <w:r>
        <w:rPr>
          <w:sz w:val="22"/>
          <w:szCs w:val="22"/>
        </w:rPr>
        <w:t xml:space="preserve">Every figure below is invented for the fictional Sarnwick scenario, and fictional sources are labeled as such.</w:t>
      </w:r>
    </w:p>
    <w:p>
      <w:pPr>
        <w:keepNext/>
        <w:keepLines/>
        <w:spacing w:after="120" w:line="276"/>
      </w:pPr>
      <w:r>
        <w:rPr>
          <w:b/>
          <w:bCs/>
          <w:sz w:val="22"/>
          <w:szCs w:val="22"/>
        </w:rPr>
        <w:t xml:space="preserve">Case for distributed green infrastructure</w:t>
      </w:r>
    </w:p>
    <w:p>
      <w:pPr>
        <w:pStyle w:val="ListParagraph"/>
        <w:keepLines/>
        <w:numPr>
          <w:ilvl w:val="0"/>
          <w:numId w:val="3"/>
        </w:numPr>
        <w:spacing w:after="60" w:line="276"/>
        <w:ind w:left="720" w:hanging="360"/>
      </w:pPr>
      <w:r>
        <w:rPr>
          <w:sz w:val="22"/>
          <w:szCs w:val="22"/>
        </w:rPr>
        <w:t xml:space="preserve">Most overflows come from small storms. The fictional Sarnwick Sewer Study reports that 31 of the 38 overflow events last year followed storms of less than three quarters of an inch. Features that capture the first half inch of rain would prevent most events, even though they would not handle the largest storms.</w:t>
      </w:r>
    </w:p>
    <w:p>
      <w:pPr>
        <w:pStyle w:val="ListParagraph"/>
        <w:keepLines/>
        <w:numPr>
          <w:ilvl w:val="0"/>
          <w:numId w:val="3"/>
        </w:numPr>
        <w:spacing w:after="60" w:line="276"/>
        <w:ind w:left="720" w:hanging="360"/>
      </w:pPr>
      <w:r>
        <w:rPr>
          <w:sz w:val="22"/>
          <w:szCs w:val="22"/>
        </w:rPr>
        <w:t xml:space="preserve">It treats the first flush where it lands. The same study measured the highest bacteria and metals concentrations in the first twenty minutes of runoff from streets. Bioretention soil captures that water at the curb, and plants and soil microbes break down much of the load rather than sending it downstream.</w:t>
      </w:r>
    </w:p>
    <w:p>
      <w:pPr>
        <w:pStyle w:val="ListParagraph"/>
        <w:keepLines/>
        <w:numPr>
          <w:ilvl w:val="0"/>
          <w:numId w:val="3"/>
        </w:numPr>
        <w:spacing w:after="60" w:line="276"/>
        <w:ind w:left="720" w:hanging="360"/>
      </w:pPr>
      <w:r>
        <w:rPr>
          <w:sz w:val="22"/>
          <w:szCs w:val="22"/>
        </w:rPr>
        <w:t xml:space="preserve">It restores summer flow. Water that soaks into the ground moves slowly toward the creek and supports baseflow. Hollin Creek fell to 2 cubic feet per second last August, and the fictional watershed council attributes part of that low flow to the fact that most rain in the old city leaves as runoff within an hour.</w:t>
      </w:r>
    </w:p>
    <w:p>
      <w:pPr>
        <w:pStyle w:val="ListParagraph"/>
        <w:keepLines/>
        <w:numPr>
          <w:ilvl w:val="0"/>
          <w:numId w:val="3"/>
        </w:numPr>
        <w:spacing w:after="60" w:line="276"/>
        <w:ind w:left="720" w:hanging="360"/>
      </w:pPr>
      <w:r>
        <w:rPr>
          <w:sz w:val="22"/>
          <w:szCs w:val="22"/>
        </w:rPr>
        <w:t xml:space="preserve">It reduces erosion from ordinary storms. A tunnel does nothing for the frequent small storms that scour the creek bed in the newer half of the city, because those flows reach the creek through separated storm drains that never enter the tunnel. The same curb features can be extended along those streets as the program grows, while the tunnel serves only the combined sewer.</w:t>
      </w:r>
    </w:p>
    <w:p>
      <w:pPr>
        <w:pStyle w:val="ListParagraph"/>
        <w:keepLines/>
        <w:numPr>
          <w:ilvl w:val="0"/>
          <w:numId w:val="3"/>
        </w:numPr>
        <w:spacing w:after="60" w:line="276"/>
        <w:ind w:left="720" w:hanging="360"/>
      </w:pPr>
      <w:r>
        <w:rPr>
          <w:sz w:val="22"/>
          <w:szCs w:val="22"/>
        </w:rPr>
        <w:t xml:space="preserve">It can be built in stages. Each block that is finished starts working immediately, and the city can adjust the design as it learns which features perform. A tunnel delivers nothing until the whole project is finished.</w:t>
      </w:r>
    </w:p>
    <w:p>
      <w:pPr>
        <w:pStyle w:val="ListParagraph"/>
        <w:keepLines/>
        <w:numPr>
          <w:ilvl w:val="0"/>
          <w:numId w:val="3"/>
        </w:numPr>
        <w:spacing w:after="60" w:line="276"/>
        <w:ind w:left="720" w:hanging="360"/>
      </w:pPr>
      <w:r>
        <w:rPr>
          <w:sz w:val="22"/>
          <w:szCs w:val="22"/>
        </w:rPr>
        <w:t xml:space="preserve">It brings added benefits. Street trees and planted beds lower summer pavement temperatures and improve the look of a block, which the fictional Sarnwick Sewer Study values at $3 million a year in avoided cooling costs and property effects.</w:t>
      </w:r>
    </w:p>
    <w:p>
      <w:pPr>
        <w:spacing w:after="40" w:before="0" w:line="120" w:lineRule="exact"/>
      </w:pPr>
    </w:p>
    <w:p>
      <w:pPr>
        <w:keepNext/>
        <w:keepLines/>
        <w:spacing w:after="120" w:line="276"/>
      </w:pPr>
      <w:r>
        <w:rPr>
          <w:b/>
          <w:bCs/>
          <w:sz w:val="22"/>
          <w:szCs w:val="22"/>
        </w:rPr>
        <w:t xml:space="preserve">Case for the deep storage tunnel</w:t>
      </w:r>
    </w:p>
    <w:p>
      <w:pPr>
        <w:pStyle w:val="ListParagraph"/>
        <w:keepLines/>
        <w:numPr>
          <w:ilvl w:val="0"/>
          <w:numId w:val="4"/>
        </w:numPr>
        <w:spacing w:after="60" w:line="276"/>
        <w:ind w:left="720" w:hanging="360"/>
      </w:pPr>
      <w:r>
        <w:rPr>
          <w:sz w:val="22"/>
          <w:szCs w:val="22"/>
        </w:rPr>
        <w:t xml:space="preserve">Half of the old city has soil that will not accept water. Borings reported by the fictional Sarnwick Sewer Study found clay with infiltration rates below 0.1 inches per hour across the riverside neighborhoods, and a water table within four feet of the surface near the creek. Infiltration features there would stand full for days and fail.</w:t>
      </w:r>
    </w:p>
    <w:p>
      <w:pPr>
        <w:pStyle w:val="ListParagraph"/>
        <w:keepLines/>
        <w:numPr>
          <w:ilvl w:val="0"/>
          <w:numId w:val="4"/>
        </w:numPr>
        <w:spacing w:after="60" w:line="276"/>
        <w:ind w:left="720" w:hanging="360"/>
      </w:pPr>
      <w:r>
        <w:rPr>
          <w:sz w:val="22"/>
          <w:szCs w:val="22"/>
        </w:rPr>
        <w:t xml:space="preserve">A tunnel captures a known volume. Engineers can size the tunnel to the design storm and state with confidence how much it will hold. Green infrastructure performance depends on thousands of separate installations, their soils, and their upkeep.</w:t>
      </w:r>
    </w:p>
    <w:p>
      <w:pPr>
        <w:pStyle w:val="ListParagraph"/>
        <w:keepLines/>
        <w:numPr>
          <w:ilvl w:val="0"/>
          <w:numId w:val="4"/>
        </w:numPr>
        <w:spacing w:after="60" w:line="276"/>
        <w:ind w:left="720" w:hanging="360"/>
      </w:pPr>
      <w:r>
        <w:rPr>
          <w:sz w:val="22"/>
          <w:szCs w:val="22"/>
        </w:rPr>
        <w:t xml:space="preserve">Maintenance is concentrated rather than scattered. One tunnel and one pump station need one crew. The green path would add about 6,000 separate assets that must be cleaned of leaves and sediment on a schedule, and the fictional public works department reports that neglected bioretention cells lose most of their capacity within four years.</w:t>
      </w:r>
    </w:p>
    <w:p>
      <w:pPr>
        <w:pStyle w:val="ListParagraph"/>
        <w:keepLines/>
        <w:numPr>
          <w:ilvl w:val="0"/>
          <w:numId w:val="4"/>
        </w:numPr>
        <w:spacing w:after="60" w:line="276"/>
        <w:ind w:left="720" w:hanging="360"/>
      </w:pPr>
      <w:r>
        <w:rPr>
          <w:sz w:val="22"/>
          <w:szCs w:val="22"/>
        </w:rPr>
        <w:t xml:space="preserve">The largest storms cause the largest releases. Seven storms last year produced 240 million gallons of the total overflow volume. Features sized for a half inch of rain would overflow in those storms, so the biggest pollution events would continue.</w:t>
      </w:r>
    </w:p>
    <w:p>
      <w:pPr>
        <w:pStyle w:val="ListParagraph"/>
        <w:keepLines/>
        <w:numPr>
          <w:ilvl w:val="0"/>
          <w:numId w:val="4"/>
        </w:numPr>
        <w:spacing w:after="60" w:line="276"/>
        <w:ind w:left="720" w:hanging="360"/>
      </w:pPr>
      <w:r>
        <w:rPr>
          <w:sz w:val="22"/>
          <w:szCs w:val="22"/>
        </w:rPr>
        <w:t xml:space="preserve">Captured water gets full treatment. Water stored in the tunnel is pumped to the plant and passes through the entire process, including disinfection. Water infiltrated at the curb receives only what the soil column removes.</w:t>
      </w:r>
    </w:p>
    <w:p>
      <w:pPr>
        <w:pStyle w:val="ListParagraph"/>
        <w:keepLines/>
        <w:numPr>
          <w:ilvl w:val="0"/>
          <w:numId w:val="4"/>
        </w:numPr>
        <w:spacing w:after="60" w:line="276"/>
        <w:ind w:left="720" w:hanging="360"/>
      </w:pPr>
      <w:r>
        <w:rPr>
          <w:sz w:val="22"/>
          <w:szCs w:val="22"/>
        </w:rPr>
        <w:t xml:space="preserve">The tunnel offers schedule certainty. The consent order sets a deadline. The fictional city engineer estimates the tunnel at $520 million with a twelve-year schedule, while the green path would require acquiring easements on thousands of properties, with no way to compel a private owner to accept a feature.</w:t>
      </w:r>
    </w:p>
    <w:p>
      <w:pPr>
        <w:spacing w:after="40" w:before="0" w:line="120" w:lineRule="exact"/>
      </w:pPr>
    </w:p>
    <w:p>
      <w:pPr>
        <w:spacing w:after="120" w:line="276"/>
      </w:pPr>
      <w:r>
        <w:rPr>
          <w:b/>
          <w:bCs/>
          <w:sz w:val="22"/>
          <w:szCs w:val="22"/>
        </w:rPr>
        <w:t xml:space="preserve">Shared background both sides may use.</w:t>
      </w:r>
      <w:r>
        <w:rPr>
          <w:sz w:val="22"/>
          <w:szCs w:val="22"/>
        </w:rPr>
        <w:t xml:space="preserve"> The two approaches are not strictly exclusive; several cities have built a smaller tunnel alongside a green program. Any hybrid proposal must still state what volume each part captures.</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Sarnwick's Sewer Overflows: Green Streets or a Tunnel</w:t>
      </w:r>
    </w:p>
    <w:p>
      <w:pPr>
        <w:keepNext/>
        <w:spacing w:after="160"/>
      </w:pPr>
      <w:r>
        <w:rPr>
          <w:color w:val="5B6B70"/>
          <w:sz w:val="20"/>
          <w:szCs w:val="20"/>
        </w:rPr>
        <w:t xml:space="preserve">Debate kit · Grade 11 · Science</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300"/>
        <w:gridCol w:w="2070"/>
        <w:gridCol w:w="2488"/>
        <w:gridCol w:w="3458"/>
        <w:gridCol w:w="4364"/>
      </w:tblGrid>
      <w:tr>
        <w:trPr>
          <w:cantSplit/>
          <w:tblHeader/>
        </w:trPr>
        <w:tc>
          <w:tcPr>
            <w:tcW w:type="dxa" w:w="130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07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48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45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436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300"/>
            <w:tcMar>
              <w:top w:type="dxa" w:w="70"/>
              <w:left w:type="dxa" w:w="100"/>
              <w:bottom w:type="dxa" w:w="70"/>
              <w:right w:type="dxa" w:w="100"/>
            </w:tcMar>
            <w:vAlign w:val="top"/>
          </w:tcPr>
          <w:p>
            <w:pPr>
              <w:keepNext/>
              <w:spacing w:after="0" w:line="252"/>
              <w:jc w:val="left"/>
            </w:pPr>
            <w:r>
              <w:rPr>
                <w:sz w:val="20"/>
                <w:szCs w:val="20"/>
              </w:rPr>
              <w:t xml:space="preserve">Use of evidence</w:t>
            </w:r>
          </w:p>
        </w:tc>
        <w:tc>
          <w:tcPr>
            <w:tcW w:type="dxa" w:w="2070"/>
            <w:tcMar>
              <w:top w:type="dxa" w:w="70"/>
              <w:left w:type="dxa" w:w="100"/>
              <w:bottom w:type="dxa" w:w="70"/>
              <w:right w:type="dxa" w:w="100"/>
            </w:tcMar>
            <w:vAlign w:val="top"/>
          </w:tcPr>
          <w:p>
            <w:pPr>
              <w:keepNext/>
              <w:spacing w:after="0" w:line="252"/>
              <w:jc w:val="left"/>
            </w:pPr>
            <w:r>
              <w:rPr>
                <w:sz w:val="20"/>
                <w:szCs w:val="20"/>
              </w:rPr>
              <w:t xml:space="preserve">Asserts positions without citing the file</w:t>
            </w:r>
          </w:p>
        </w:tc>
        <w:tc>
          <w:tcPr>
            <w:tcW w:type="dxa" w:w="2488"/>
            <w:tcMar>
              <w:top w:type="dxa" w:w="70"/>
              <w:left w:type="dxa" w:w="100"/>
              <w:bottom w:type="dxa" w:w="70"/>
              <w:right w:type="dxa" w:w="100"/>
            </w:tcMar>
            <w:vAlign w:val="top"/>
          </w:tcPr>
          <w:p>
            <w:pPr>
              <w:keepNext/>
              <w:spacing w:after="0" w:line="252"/>
              <w:jc w:val="left"/>
            </w:pPr>
            <w:r>
              <w:rPr>
                <w:sz w:val="20"/>
                <w:szCs w:val="20"/>
              </w:rPr>
              <w:t xml:space="preserve">Cites one or two items, sometimes inaccurately</w:t>
            </w:r>
          </w:p>
        </w:tc>
        <w:tc>
          <w:tcPr>
            <w:tcW w:type="dxa" w:w="3458"/>
            <w:tcMar>
              <w:top w:type="dxa" w:w="70"/>
              <w:left w:type="dxa" w:w="100"/>
              <w:bottom w:type="dxa" w:w="70"/>
              <w:right w:type="dxa" w:w="100"/>
            </w:tcMar>
            <w:vAlign w:val="top"/>
          </w:tcPr>
          <w:p>
            <w:pPr>
              <w:keepNext/>
              <w:spacing w:after="0" w:line="252"/>
              <w:jc w:val="left"/>
            </w:pPr>
            <w:r>
              <w:rPr>
                <w:sz w:val="20"/>
                <w:szCs w:val="20"/>
              </w:rPr>
              <w:t xml:space="preserve">Cites at least four items accurately and ties each to the resolution</w:t>
            </w:r>
          </w:p>
        </w:tc>
        <w:tc>
          <w:tcPr>
            <w:tcW w:type="dxa" w:w="4364"/>
            <w:tcMar>
              <w:top w:type="dxa" w:w="70"/>
              <w:left w:type="dxa" w:w="100"/>
              <w:bottom w:type="dxa" w:w="70"/>
              <w:right w:type="dxa" w:w="100"/>
            </w:tcMar>
            <w:vAlign w:val="top"/>
          </w:tcPr>
          <w:p>
            <w:pPr>
              <w:keepNext/>
              <w:spacing w:after="0" w:line="252"/>
              <w:jc w:val="left"/>
            </w:pPr>
            <w:r>
              <w:rPr>
                <w:sz w:val="20"/>
                <w:szCs w:val="20"/>
              </w:rPr>
              <w:t xml:space="preserve">Cites items from both sides, names each source, and explains which evidence carries the most weight</w:t>
            </w:r>
          </w:p>
        </w:tc>
      </w:tr>
      <w:tr>
        <w:trPr>
          <w:cantSplit/>
        </w:trPr>
        <w:tc>
          <w:tcPr>
            <w:tcW w:type="dxa" w:w="1300"/>
            <w:tcMar>
              <w:top w:type="dxa" w:w="70"/>
              <w:left w:type="dxa" w:w="100"/>
              <w:bottom w:type="dxa" w:w="70"/>
              <w:right w:type="dxa" w:w="100"/>
            </w:tcMar>
            <w:vAlign w:val="top"/>
          </w:tcPr>
          <w:p>
            <w:pPr>
              <w:keepNext/>
              <w:spacing w:after="0" w:line="252"/>
              <w:jc w:val="left"/>
            </w:pPr>
            <w:r>
              <w:rPr>
                <w:sz w:val="20"/>
                <w:szCs w:val="20"/>
              </w:rPr>
              <w:t xml:space="preserve">Hydrologic reasoning</w:t>
            </w:r>
          </w:p>
        </w:tc>
        <w:tc>
          <w:tcPr>
            <w:tcW w:type="dxa" w:w="2070"/>
            <w:tcMar>
              <w:top w:type="dxa" w:w="70"/>
              <w:left w:type="dxa" w:w="100"/>
              <w:bottom w:type="dxa" w:w="70"/>
              <w:right w:type="dxa" w:w="100"/>
            </w:tcMar>
            <w:vAlign w:val="top"/>
          </w:tcPr>
          <w:p>
            <w:pPr>
              <w:keepNext/>
              <w:spacing w:after="0" w:line="252"/>
              <w:jc w:val="left"/>
            </w:pPr>
            <w:r>
              <w:rPr>
                <w:sz w:val="20"/>
                <w:szCs w:val="20"/>
              </w:rPr>
              <w:t xml:space="preserve">Treats all storms as the same</w:t>
            </w:r>
          </w:p>
        </w:tc>
        <w:tc>
          <w:tcPr>
            <w:tcW w:type="dxa" w:w="2488"/>
            <w:tcMar>
              <w:top w:type="dxa" w:w="70"/>
              <w:left w:type="dxa" w:w="100"/>
              <w:bottom w:type="dxa" w:w="70"/>
              <w:right w:type="dxa" w:w="100"/>
            </w:tcMar>
            <w:vAlign w:val="top"/>
          </w:tcPr>
          <w:p>
            <w:pPr>
              <w:keepNext/>
              <w:spacing w:after="0" w:line="252"/>
              <w:jc w:val="left"/>
            </w:pPr>
            <w:r>
              <w:rPr>
                <w:sz w:val="20"/>
                <w:szCs w:val="20"/>
              </w:rPr>
              <w:t xml:space="preserve">Distinguishes large from small storms without using the data</w:t>
            </w:r>
          </w:p>
        </w:tc>
        <w:tc>
          <w:tcPr>
            <w:tcW w:type="dxa" w:w="3458"/>
            <w:tcMar>
              <w:top w:type="dxa" w:w="70"/>
              <w:left w:type="dxa" w:w="100"/>
              <w:bottom w:type="dxa" w:w="70"/>
              <w:right w:type="dxa" w:w="100"/>
            </w:tcMar>
            <w:vAlign w:val="top"/>
          </w:tcPr>
          <w:p>
            <w:pPr>
              <w:keepNext/>
              <w:spacing w:after="0" w:line="252"/>
              <w:jc w:val="left"/>
            </w:pPr>
            <w:r>
              <w:rPr>
                <w:sz w:val="20"/>
                <w:szCs w:val="20"/>
              </w:rPr>
              <w:t xml:space="preserve">Uses the storm frequency and volume data to argue what each solution captures</w:t>
            </w:r>
          </w:p>
        </w:tc>
        <w:tc>
          <w:tcPr>
            <w:tcW w:type="dxa" w:w="4364"/>
            <w:tcMar>
              <w:top w:type="dxa" w:w="70"/>
              <w:left w:type="dxa" w:w="100"/>
              <w:bottom w:type="dxa" w:w="70"/>
              <w:right w:type="dxa" w:w="100"/>
            </w:tcMar>
            <w:vAlign w:val="top"/>
          </w:tcPr>
          <w:p>
            <w:pPr>
              <w:keepNext/>
              <w:spacing w:after="0" w:line="252"/>
              <w:jc w:val="left"/>
            </w:pPr>
            <w:r>
              <w:rPr>
                <w:sz w:val="20"/>
                <w:szCs w:val="20"/>
              </w:rPr>
              <w:t xml:space="preserve">Explains why event count and event volume lead to different conclusions and resolves the tension</w:t>
            </w:r>
          </w:p>
        </w:tc>
      </w:tr>
      <w:tr>
        <w:trPr>
          <w:cantSplit/>
        </w:trPr>
        <w:tc>
          <w:tcPr>
            <w:tcW w:type="dxa" w:w="1300"/>
            <w:tcMar>
              <w:top w:type="dxa" w:w="70"/>
              <w:left w:type="dxa" w:w="100"/>
              <w:bottom w:type="dxa" w:w="70"/>
              <w:right w:type="dxa" w:w="100"/>
            </w:tcMar>
            <w:vAlign w:val="top"/>
          </w:tcPr>
          <w:p>
            <w:pPr>
              <w:keepNext/>
              <w:spacing w:after="0" w:line="252"/>
              <w:jc w:val="left"/>
            </w:pPr>
            <w:r>
              <w:rPr>
                <w:sz w:val="20"/>
                <w:szCs w:val="20"/>
              </w:rPr>
              <w:t xml:space="preserve">Water quality reasoning</w:t>
            </w:r>
          </w:p>
        </w:tc>
        <w:tc>
          <w:tcPr>
            <w:tcW w:type="dxa" w:w="2070"/>
            <w:tcMar>
              <w:top w:type="dxa" w:w="70"/>
              <w:left w:type="dxa" w:w="100"/>
              <w:bottom w:type="dxa" w:w="70"/>
              <w:right w:type="dxa" w:w="100"/>
            </w:tcMar>
            <w:vAlign w:val="top"/>
          </w:tcPr>
          <w:p>
            <w:pPr>
              <w:keepNext/>
              <w:spacing w:after="0" w:line="252"/>
              <w:jc w:val="left"/>
            </w:pPr>
            <w:r>
              <w:rPr>
                <w:sz w:val="20"/>
                <w:szCs w:val="20"/>
              </w:rPr>
              <w:t xml:space="preserve">Does not address what reaches the creek</w:t>
            </w:r>
          </w:p>
        </w:tc>
        <w:tc>
          <w:tcPr>
            <w:tcW w:type="dxa" w:w="2488"/>
            <w:tcMar>
              <w:top w:type="dxa" w:w="70"/>
              <w:left w:type="dxa" w:w="100"/>
              <w:bottom w:type="dxa" w:w="70"/>
              <w:right w:type="dxa" w:w="100"/>
            </w:tcMar>
            <w:vAlign w:val="top"/>
          </w:tcPr>
          <w:p>
            <w:pPr>
              <w:keepNext/>
              <w:spacing w:after="0" w:line="252"/>
              <w:jc w:val="left"/>
            </w:pPr>
            <w:r>
              <w:rPr>
                <w:sz w:val="20"/>
                <w:szCs w:val="20"/>
              </w:rPr>
              <w:t xml:space="preserve">Mentions pollution in general terms</w:t>
            </w:r>
          </w:p>
        </w:tc>
        <w:tc>
          <w:tcPr>
            <w:tcW w:type="dxa" w:w="3458"/>
            <w:tcMar>
              <w:top w:type="dxa" w:w="70"/>
              <w:left w:type="dxa" w:w="100"/>
              <w:bottom w:type="dxa" w:w="70"/>
              <w:right w:type="dxa" w:w="100"/>
            </w:tcMar>
            <w:vAlign w:val="top"/>
          </w:tcPr>
          <w:p>
            <w:pPr>
              <w:keepNext/>
              <w:spacing w:after="0" w:line="252"/>
              <w:jc w:val="left"/>
            </w:pPr>
            <w:r>
              <w:rPr>
                <w:sz w:val="20"/>
                <w:szCs w:val="20"/>
              </w:rPr>
              <w:t xml:space="preserve">Explains first flush or full treatment with a mechanism</w:t>
            </w:r>
          </w:p>
        </w:tc>
        <w:tc>
          <w:tcPr>
            <w:tcW w:type="dxa" w:w="4364"/>
            <w:tcMar>
              <w:top w:type="dxa" w:w="70"/>
              <w:left w:type="dxa" w:w="100"/>
              <w:bottom w:type="dxa" w:w="70"/>
              <w:right w:type="dxa" w:w="100"/>
            </w:tcMar>
            <w:vAlign w:val="top"/>
          </w:tcPr>
          <w:p>
            <w:pPr>
              <w:keepNext/>
              <w:spacing w:after="0" w:line="252"/>
              <w:jc w:val="left"/>
            </w:pPr>
            <w:r>
              <w:rPr>
                <w:sz w:val="20"/>
                <w:szCs w:val="20"/>
              </w:rPr>
              <w:t xml:space="preserve">Compares the removal mechanism of soil to that of the plant and states the limits of each</w:t>
            </w:r>
          </w:p>
        </w:tc>
      </w:tr>
      <w:tr>
        <w:trPr>
          <w:cantSplit/>
        </w:trPr>
        <w:tc>
          <w:tcPr>
            <w:tcW w:type="dxa" w:w="1300"/>
            <w:tcMar>
              <w:top w:type="dxa" w:w="70"/>
              <w:left w:type="dxa" w:w="100"/>
              <w:bottom w:type="dxa" w:w="70"/>
              <w:right w:type="dxa" w:w="100"/>
            </w:tcMar>
            <w:vAlign w:val="top"/>
          </w:tcPr>
          <w:p>
            <w:pPr>
              <w:keepNext/>
              <w:spacing w:after="0" w:line="252"/>
              <w:jc w:val="left"/>
            </w:pPr>
            <w:r>
              <w:rPr>
                <w:sz w:val="20"/>
                <w:szCs w:val="20"/>
              </w:rPr>
              <w:t xml:space="preserve">Rebuttal</w:t>
            </w:r>
          </w:p>
        </w:tc>
        <w:tc>
          <w:tcPr>
            <w:tcW w:type="dxa" w:w="2070"/>
            <w:tcMar>
              <w:top w:type="dxa" w:w="70"/>
              <w:left w:type="dxa" w:w="100"/>
              <w:bottom w:type="dxa" w:w="70"/>
              <w:right w:type="dxa" w:w="100"/>
            </w:tcMar>
            <w:vAlign w:val="top"/>
          </w:tcPr>
          <w:p>
            <w:pPr>
              <w:keepNext/>
              <w:spacing w:after="0" w:line="252"/>
              <w:jc w:val="left"/>
            </w:pPr>
            <w:r>
              <w:rPr>
                <w:sz w:val="20"/>
                <w:szCs w:val="20"/>
              </w:rPr>
              <w:t xml:space="preserve">Ignores or restates the opposing case</w:t>
            </w:r>
          </w:p>
        </w:tc>
        <w:tc>
          <w:tcPr>
            <w:tcW w:type="dxa" w:w="2488"/>
            <w:tcMar>
              <w:top w:type="dxa" w:w="70"/>
              <w:left w:type="dxa" w:w="100"/>
              <w:bottom w:type="dxa" w:w="70"/>
              <w:right w:type="dxa" w:w="100"/>
            </w:tcMar>
            <w:vAlign w:val="top"/>
          </w:tcPr>
          <w:p>
            <w:pPr>
              <w:keepNext/>
              <w:spacing w:after="0" w:line="252"/>
              <w:jc w:val="left"/>
            </w:pPr>
            <w:r>
              <w:rPr>
                <w:sz w:val="20"/>
                <w:szCs w:val="20"/>
              </w:rPr>
              <w:t xml:space="preserve">Responds in general terms</w:t>
            </w:r>
          </w:p>
        </w:tc>
        <w:tc>
          <w:tcPr>
            <w:tcW w:type="dxa" w:w="3458"/>
            <w:tcMar>
              <w:top w:type="dxa" w:w="70"/>
              <w:left w:type="dxa" w:w="100"/>
              <w:bottom w:type="dxa" w:w="70"/>
              <w:right w:type="dxa" w:w="100"/>
            </w:tcMar>
            <w:vAlign w:val="top"/>
          </w:tcPr>
          <w:p>
            <w:pPr>
              <w:keepNext/>
              <w:spacing w:after="0" w:line="252"/>
              <w:jc w:val="left"/>
            </w:pPr>
            <w:r>
              <w:rPr>
                <w:sz w:val="20"/>
                <w:szCs w:val="20"/>
              </w:rPr>
              <w:t xml:space="preserve">Answers the specific opposing point with cited evidence</w:t>
            </w:r>
          </w:p>
        </w:tc>
        <w:tc>
          <w:tcPr>
            <w:tcW w:type="dxa" w:w="4364"/>
            <w:tcMar>
              <w:top w:type="dxa" w:w="70"/>
              <w:left w:type="dxa" w:w="100"/>
              <w:bottom w:type="dxa" w:w="70"/>
              <w:right w:type="dxa" w:w="100"/>
            </w:tcMar>
            <w:vAlign w:val="top"/>
          </w:tcPr>
          <w:p>
            <w:pPr>
              <w:keepNext/>
              <w:spacing w:after="0" w:line="252"/>
              <w:jc w:val="left"/>
            </w:pPr>
            <w:r>
              <w:rPr>
                <w:sz w:val="20"/>
                <w:szCs w:val="20"/>
              </w:rPr>
              <w:t xml:space="preserve">Concedes the valid part, then defeats the rest on evidence and scale</w:t>
            </w:r>
          </w:p>
        </w:tc>
      </w:tr>
      <w:tr>
        <w:trPr>
          <w:cantSplit/>
        </w:trPr>
        <w:tc>
          <w:tcPr>
            <w:tcW w:type="dxa" w:w="1300"/>
            <w:tcMar>
              <w:top w:type="dxa" w:w="70"/>
              <w:left w:type="dxa" w:w="100"/>
              <w:bottom w:type="dxa" w:w="70"/>
              <w:right w:type="dxa" w:w="100"/>
            </w:tcMar>
            <w:vAlign w:val="top"/>
          </w:tcPr>
          <w:p>
            <w:pPr>
              <w:spacing w:after="0" w:line="252"/>
              <w:jc w:val="left"/>
            </w:pPr>
            <w:r>
              <w:rPr>
                <w:sz w:val="20"/>
                <w:szCs w:val="20"/>
              </w:rPr>
              <w:t xml:space="preserve">Role and timing</w:t>
            </w:r>
          </w:p>
        </w:tc>
        <w:tc>
          <w:tcPr>
            <w:tcW w:type="dxa" w:w="2070"/>
            <w:tcMar>
              <w:top w:type="dxa" w:w="70"/>
              <w:left w:type="dxa" w:w="100"/>
              <w:bottom w:type="dxa" w:w="70"/>
              <w:right w:type="dxa" w:w="100"/>
            </w:tcMar>
            <w:vAlign w:val="top"/>
          </w:tcPr>
          <w:p>
            <w:pPr>
              <w:spacing w:after="0" w:line="252"/>
              <w:jc w:val="left"/>
            </w:pPr>
            <w:r>
              <w:rPr>
                <w:sz w:val="20"/>
                <w:szCs w:val="20"/>
              </w:rPr>
              <w:t xml:space="preserve">Speaks outside role or far over time</w:t>
            </w:r>
          </w:p>
        </w:tc>
        <w:tc>
          <w:tcPr>
            <w:tcW w:type="dxa" w:w="2488"/>
            <w:tcMar>
              <w:top w:type="dxa" w:w="70"/>
              <w:left w:type="dxa" w:w="100"/>
              <w:bottom w:type="dxa" w:w="70"/>
              <w:right w:type="dxa" w:w="100"/>
            </w:tcMar>
            <w:vAlign w:val="top"/>
          </w:tcPr>
          <w:p>
            <w:pPr>
              <w:spacing w:after="0" w:line="252"/>
              <w:jc w:val="left"/>
            </w:pPr>
            <w:r>
              <w:rPr>
                <w:sz w:val="20"/>
                <w:szCs w:val="20"/>
              </w:rPr>
              <w:t xml:space="preserve">Stays roughly within role and time</w:t>
            </w:r>
          </w:p>
        </w:tc>
        <w:tc>
          <w:tcPr>
            <w:tcW w:type="dxa" w:w="3458"/>
            <w:tcMar>
              <w:top w:type="dxa" w:w="70"/>
              <w:left w:type="dxa" w:w="100"/>
              <w:bottom w:type="dxa" w:w="70"/>
              <w:right w:type="dxa" w:w="100"/>
            </w:tcMar>
            <w:vAlign w:val="top"/>
          </w:tcPr>
          <w:p>
            <w:pPr>
              <w:spacing w:after="0" w:line="252"/>
              <w:jc w:val="left"/>
            </w:pPr>
            <w:r>
              <w:rPr>
                <w:sz w:val="20"/>
                <w:szCs w:val="20"/>
              </w:rPr>
              <w:t xml:space="preserve">Fulfills the assigned role within time</w:t>
            </w:r>
          </w:p>
        </w:tc>
        <w:tc>
          <w:tcPr>
            <w:tcW w:type="dxa" w:w="4364"/>
            <w:tcMar>
              <w:top w:type="dxa" w:w="70"/>
              <w:left w:type="dxa" w:w="100"/>
              <w:bottom w:type="dxa" w:w="70"/>
              <w:right w:type="dxa" w:w="100"/>
            </w:tcMar>
            <w:vAlign w:val="top"/>
          </w:tcPr>
          <w:p>
            <w:pPr>
              <w:spacing w:after="0" w:line="252"/>
              <w:jc w:val="left"/>
            </w:pPr>
            <w:r>
              <w:rPr>
                <w:sz w:val="20"/>
                <w:szCs w:val="20"/>
              </w:rPr>
              <w:t xml:space="preserve">Fulfills the role, stays in time, and extends a teammate's argument</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Sarnwick's Sewer Overflows: Green Streets or a Tunnel</dc:title>
  <dc:subject>Debate kit · Grade 11 · Science</dc:subject>
  <dc:creator>Water for Schools</dc:creator>
  <cp:keywords>Debate kit, Grade 11, Science</cp:keywords>
  <dc:description>A grade 11 debate on whether a fictional city should cut sewer overflows with green infrastructure or a deep storage tunnel, using soil and storm data.</dc:description>
  <cp:lastModifiedBy>Water for Schools</cp:lastModifiedBy>
  <cp:revision>1</cp:revision>
  <dcterms:created xsi:type="dcterms:W3CDTF">2026-10-19T16:29:18.376Z</dcterms:created>
  <dcterms:modified xsi:type="dcterms:W3CDTF">2026-10-19T16:29:18.376Z</dcterms:modified>
</cp:coreProperties>
</file>

<file path=docProps/custom.xml><?xml version="1.0" encoding="utf-8"?>
<Properties xmlns="http://schemas.openxmlformats.org/officeDocument/2006/custom-properties" xmlns:vt="http://schemas.openxmlformats.org/officeDocument/2006/docPropsVTypes"/>
</file>