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Quarryhill Soap Titration: Calibrating a Water Hardness Test</w:t>
      </w:r>
    </w:p>
    <w:p>
      <w:pPr>
        <w:keepNext/>
        <w:spacing w:after="160"/>
      </w:pPr>
      <w:r>
        <w:rPr>
          <w:color w:val="5B6B70"/>
          <w:sz w:val="20"/>
          <w:szCs w:val="20"/>
        </w:rPr>
        <w:t xml:space="preserve">Lab / experiment · Grade 12 · Science</w:t>
      </w:r>
    </w:p>
    <w:p>
      <w:pPr>
        <w:spacing w:after="100" w:line="264"/>
      </w:pPr>
      <w:r>
        <w:rPr>
          <w:i/>
          <w:iCs/>
          <w:color w:val="12333F"/>
          <w:sz w:val="22"/>
          <w:szCs w:val="22"/>
        </w:rPr>
        <w:t xml:space="preserve">A grade 12 chemistry lab where students calibrate a soap titration with Epsom-salt standards, estimate tap-water hardness as CaCO3, and check it against EDTA.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 sessions, about 150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Liquid castile soap, mixed by the teacher as one class batch of 1 part soap to 10 parts distilled water, in a dropper bottle (1 per group)</w:t>
            </w:r>
          </w:p>
          <w:p>
            <w:pPr>
              <w:spacing w:after="0"/>
            </w:pPr>
            <w:r>
              <w:rPr>
                <w:sz w:val="20"/>
                <w:szCs w:val="20"/>
              </w:rPr>
              <w:t xml:space="preserve">• Epsom salt (magnesium sulfate heptahydrate), about 2 g per group</w:t>
            </w:r>
          </w:p>
          <w:p>
            <w:pPr>
              <w:spacing w:after="0"/>
            </w:pPr>
            <w:r>
              <w:rPr>
                <w:sz w:val="20"/>
                <w:szCs w:val="20"/>
              </w:rPr>
              <w:t xml:space="preserve">• Digital balance reading to 0.01 g, with weighing boats (1 per class)</w:t>
            </w:r>
          </w:p>
          <w:p>
            <w:pPr>
              <w:spacing w:after="0"/>
            </w:pPr>
            <w:r>
              <w:rPr>
                <w:sz w:val="20"/>
                <w:szCs w:val="20"/>
              </w:rPr>
              <w:t xml:space="preserve">• 500 mL volumetric flask or 500 mL graduated cylinder (1 per group)</w:t>
            </w:r>
          </w:p>
          <w:p>
            <w:pPr>
              <w:spacing w:after="0"/>
            </w:pPr>
            <w:r>
              <w:rPr>
                <w:sz w:val="20"/>
                <w:szCs w:val="20"/>
              </w:rPr>
              <w:t xml:space="preserve">• 100 mL graduated cylinder (1 per group)</w:t>
            </w:r>
          </w:p>
          <w:p>
            <w:pPr>
              <w:spacing w:after="0"/>
            </w:pPr>
            <w:r>
              <w:rPr>
                <w:sz w:val="20"/>
                <w:szCs w:val="20"/>
              </w:rPr>
              <w:t xml:space="preserve">• 25 mL graduated cylinder (1 per group)</w:t>
            </w:r>
          </w:p>
          <w:p>
            <w:pPr>
              <w:spacing w:after="0"/>
            </w:pPr>
            <w:r>
              <w:rPr>
                <w:sz w:val="20"/>
                <w:szCs w:val="20"/>
              </w:rPr>
              <w:t xml:space="preserve">• Six beakers or jars of at least 150 mL for the standards (1 set per group)</w:t>
            </w:r>
          </w:p>
          <w:p>
            <w:pPr>
              <w:spacing w:after="0"/>
            </w:pPr>
            <w:r>
              <w:rPr>
                <w:sz w:val="20"/>
                <w:szCs w:val="20"/>
              </w:rPr>
              <w:t xml:space="preserve">• Four 50 mL screw-cap centrifuge tubes, or small jars of 100 to 150 mL with tight lids (1 set per group)</w:t>
            </w:r>
          </w:p>
          <w:p>
            <w:pPr>
              <w:spacing w:after="0"/>
            </w:pPr>
            <w:r>
              <w:rPr>
                <w:sz w:val="20"/>
                <w:szCs w:val="20"/>
              </w:rPr>
              <w:t xml:space="preserve">• Distilled water (about 2 L per group, plus a wash bottle)</w:t>
            </w:r>
          </w:p>
          <w:p>
            <w:pPr>
              <w:spacing w:after="0"/>
            </w:pPr>
            <w:r>
              <w:rPr>
                <w:sz w:val="20"/>
                <w:szCs w:val="20"/>
              </w:rPr>
              <w:t xml:space="preserve">• Tap water (about 250 mL per group)</w:t>
            </w:r>
          </w:p>
          <w:p>
            <w:pPr>
              <w:spacing w:after="0"/>
            </w:pPr>
            <w:r>
              <w:rPr>
                <w:sz w:val="20"/>
                <w:szCs w:val="20"/>
              </w:rPr>
              <w:t xml:space="preserve">• Total hardness test strips with color chart (3 per group)</w:t>
            </w:r>
          </w:p>
          <w:p>
            <w:pPr>
              <w:spacing w:after="0"/>
            </w:pPr>
            <w:r>
              <w:rPr>
                <w:sz w:val="20"/>
                <w:szCs w:val="20"/>
              </w:rPr>
              <w:t xml:space="preserve">• Stopwatch or timer (1 per group)</w:t>
            </w:r>
          </w:p>
          <w:p>
            <w:pPr>
              <w:spacing w:after="0"/>
            </w:pPr>
            <w:r>
              <w:rPr>
                <w:sz w:val="20"/>
                <w:szCs w:val="20"/>
              </w:rPr>
              <w:t xml:space="preserve">• Safety goggles (1 per student)</w:t>
            </w:r>
          </w:p>
          <w:p>
            <w:pPr>
              <w:spacing w:after="0"/>
            </w:pPr>
            <w:r>
              <w:rPr>
                <w:sz w:val="20"/>
                <w:szCs w:val="20"/>
              </w:rPr>
              <w:t xml:space="preserve">• Graphing calculator or spreadsheet with linear regression (1 per group)</w:t>
            </w:r>
          </w:p>
          <w:p>
            <w:pPr>
              <w:spacing w:after="0"/>
            </w:pPr>
            <w:r>
              <w:rPr>
                <w:sz w:val="20"/>
                <w:szCs w:val="20"/>
              </w:rPr>
              <w:t xml:space="preserve">• Marker and labels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prepare Epsom-salt standards and calculate their hardness in mg/L as calcium carbonate from mass, molar mass and dilution.</w:t>
      </w:r>
    </w:p>
    <w:p>
      <w:pPr>
        <w:pStyle w:val="ListParagraph"/>
        <w:keepNext/>
        <w:keepLines/>
        <w:numPr>
          <w:ilvl w:val="0"/>
          <w:numId w:val="2"/>
        </w:numPr>
        <w:spacing w:after="60" w:line="264"/>
        <w:ind w:left="720" w:hanging="360"/>
      </w:pPr>
      <w:r>
        <w:rPr>
          <w:sz w:val="22"/>
          <w:szCs w:val="22"/>
        </w:rPr>
        <w:t xml:space="preserve">Students will write balanced molecular and net ionic equations for the precipitation of magnesium and calcium soaps.</w:t>
      </w:r>
    </w:p>
    <w:p>
      <w:pPr>
        <w:pStyle w:val="ListParagraph"/>
        <w:keepNext/>
        <w:keepLines/>
        <w:numPr>
          <w:ilvl w:val="0"/>
          <w:numId w:val="2"/>
        </w:numPr>
        <w:spacing w:after="60" w:line="264"/>
        <w:ind w:left="720" w:hanging="360"/>
      </w:pPr>
      <w:r>
        <w:rPr>
          <w:sz w:val="22"/>
          <w:szCs w:val="22"/>
        </w:rPr>
        <w:t xml:space="preserve">Students will build a soap-titration calibration line, check it with residuals, and use it to estimate the hardness of tap water and a diluted well sample with a stated uncertainty.</w:t>
      </w:r>
    </w:p>
    <w:p>
      <w:pPr>
        <w:pStyle w:val="ListParagraph"/>
        <w:keepLines/>
        <w:numPr>
          <w:ilvl w:val="0"/>
          <w:numId w:val="2"/>
        </w:numPr>
        <w:spacing w:after="60" w:line="264"/>
        <w:ind w:left="720" w:hanging="360"/>
      </w:pPr>
      <w:r>
        <w:rPr>
          <w:sz w:val="22"/>
          <w:szCs w:val="22"/>
        </w:rPr>
        <w:t xml:space="preserve">Students will evaluate the soap estimate against test-strip and EDTA titration results and explain sources of bias.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Students investigate how dissolved magnesium and calcium change the way water reacts with soap, preparing standards of known hardness and measuring the soap each one consumes before a lasting lather forms.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Students fit a least-squares line to mean drop count against standard hardness in item 3, judge the fit from residuals in item 4, and use the line to estimate unknown hardness in items 5 and 7.</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Students find the mean and standard deviation of replicate tap-water trials in items 5 and 6, then compare that spread with the gap between the soap estimate and the EDTA result in item 8.</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In item 6 students convert the drop-count spread into mg/L and report the tap-water hardness at the precision the soap method supports before deciding whether its classification is secure.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hardness, standard solution, calibration curve, net ionic equation, residual, EDTA titration</w:t>
      </w:r>
    </w:p>
    <w:p>
      <w:pPr>
        <w:pStyle w:val="Heading2"/>
        <w:keepNext/>
        <w:keepLines/>
      </w:pPr>
      <w:r>
        <w:rPr>
          <w:sz w:val="28"/>
          <w:szCs w:val="28"/>
        </w:rPr>
        <w:t xml:space="preserve">Teacher overview</w:t>
      </w:r>
    </w:p>
    <w:p>
      <w:pPr>
        <w:spacing w:after="100" w:line="264"/>
      </w:pPr>
      <w:r>
        <w:rPr>
          <w:sz w:val="22"/>
          <w:szCs w:val="22"/>
        </w:rPr>
        <w:t xml:space="preserve">Hardness is the dissolved calcium and magnesium in water, which utilities report in milligrams per liter as calcium carbonate (mg/L as CaCO3). Before EDTA titration became the standard laboratory test, chemists measured hardness by soap titration: each hardness ion precipitates two soap anions as scum, so a sample will not hold a lather until its hardness has been used up, and the soap consumed tracks the hardness present. In this lab students turn that reaction into a calibrated measurement. They weigh Epsom salt to make a stock solution, dilute it into six standards from 0 to 250 mg/L as CaCO3, fit a calibration line to their drop counts, and use the line to estimate the hardness of their own tap water.</w:t>
      </w:r>
    </w:p>
    <w:p>
      <w:pPr>
        <w:spacing w:after="100" w:line="264"/>
      </w:pPr>
      <w:r>
        <w:rPr>
          <w:sz w:val="22"/>
          <w:szCs w:val="22"/>
        </w:rPr>
        <w:t xml:space="preserve">The analysis is worked first on a reference data set from a fictional chemistry class at Quarryhill High School, along with a fictional Quarryhill Water Department report that gives an EDTA result for the same tap water, so students can check their method against the key and then apply it to their own data. The soap method is a teaching version of a historical test, not a certified measurement, and part of the work is deciding how far its result can be trusted. Teachers should note that the calibration standards contain only magnesium while most tap-water hardness is calcium; item 8 asks students to reason about that mismatch.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Work item 1 together as a class before anyone weighs salt, and post the standards table where every group can see it. Provide a spreadsheet template with the six standard concentrations already entered, so students type their mean drop counts and read the slope, intercept and r from the regression output. For item 2, give students the skeleton "M2+(aq) + 2 ____ → ____(s)" and have them fill in magnesium first, then calcium. For item 5, write the rearranged equation x = (y − intercept) ÷ slope on the board.</w:t>
      </w:r>
    </w:p>
    <w:p>
      <w:pPr>
        <w:pStyle w:val="Heading3"/>
        <w:keepNext/>
        <w:keepLines/>
      </w:pPr>
      <w:r>
        <w:rPr>
          <w:sz w:val="24"/>
          <w:szCs w:val="24"/>
        </w:rPr>
        <w:t xml:space="preserve">Extension</w:t>
      </w:r>
    </w:p>
    <w:p>
      <w:pPr>
        <w:spacing w:after="100" w:line="264"/>
      </w:pPr>
      <w:r>
        <w:rPr>
          <w:sz w:val="22"/>
          <w:szCs w:val="22"/>
        </w:rPr>
        <w:t xml:space="preserve">Have students build a second calibration from food-grade calcium chloride (sold as a canning firming agent), working out from the package label whether the product is anhydrous or a hydrate before they calculate the stock concentration. They then compare the calcium and magnesium slopes, decide whether the magnesium-only calibration pushed the Quarryhill tap estimate high or low, and recalculate the tap-water hardness with a calibration that matches the report's calcium-to-magnesium ratio.</w:t>
      </w:r>
    </w:p>
    <w:p>
      <w:pPr>
        <w:pStyle w:val="Heading3"/>
        <w:keepNext/>
        <w:keepLines/>
      </w:pPr>
      <w:r>
        <w:rPr>
          <w:sz w:val="24"/>
          <w:szCs w:val="24"/>
        </w:rPr>
        <w:t xml:space="preserve">ELL supports</w:t>
      </w:r>
    </w:p>
    <w:p>
      <w:pPr>
        <w:spacing w:after="100" w:line="264"/>
      </w:pPr>
      <w:r>
        <w:rPr>
          <w:sz w:val="22"/>
          <w:szCs w:val="22"/>
        </w:rPr>
        <w:t xml:space="preserve">Provide a labeled photo of a "lasting lather," an unbroken foam layer across the surface, next to a photo of scattered bubbles that break quickly. Give a word bank for item 2 (precipitate, spectator ion, oleate anion, insoluble) and sentence frames for item 3: "The slope means that each extra ___ mg/L of hardness needs ___ more drops of soap," and "The intercept means that water with no hardness still needs ___ drops because ___." Allow students to answer item 8 with a short labeled list of reasons rather than a paragraph.</w:t>
      </w:r>
    </w:p>
    <w:p>
      <w:pPr>
        <w:pStyle w:val="Heading2"/>
        <w:keepNext/>
        <w:keepLines/>
      </w:pPr>
      <w:r>
        <w:rPr>
          <w:sz w:val="28"/>
          <w:szCs w:val="28"/>
        </w:rPr>
        <w:t xml:space="preserve">Extensions</w:t>
      </w:r>
    </w:p>
    <w:p>
      <w:pPr>
        <w:spacing w:after="100" w:line="264"/>
      </w:pPr>
      <w:r>
        <w:rPr>
          <w:sz w:val="22"/>
          <w:szCs w:val="22"/>
        </w:rPr>
        <w:t xml:space="preserve">Students can use the slope from the fictional Quarryhill reference data to estimate the strength of the soap reagent itself. One mg/L as CaCO3 in a 25.0 mL sample is 2.50 × 10^-7 mol of hardness ion, so a slope of 0.0990 drops per mg/L means each drop precipitates about 2.52 × 10^-6 mol of Mg2+ and therefore carries about 5.0 × 10^-6 mol of oleate. Students then repeat the calculation with their own group's slope, count the drops their own bottle delivers into 2.0 mL of a 10 mL graduated cylinder, and convert the moles per drop into a molar concentration for the reagent. Because every group used the same soap batch, the concentrations should roughly agree while the drops per milliliter differ from bottle to bottle, which shows why each group calibrates its own dropper.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Quarryhill Soap Titration: Calibrating a Water Hardness Test</w:t>
      </w:r>
    </w:p>
    <w:p>
      <w:pPr>
        <w:keepNext/>
        <w:spacing w:after="160"/>
      </w:pPr>
      <w:r>
        <w:rPr>
          <w:color w:val="5B6B70"/>
          <w:sz w:val="20"/>
          <w:szCs w:val="20"/>
        </w:rPr>
        <w:t xml:space="preserve">Grade 12 · Science</w:t>
      </w:r>
    </w:p>
    <w:p>
      <w:pPr>
        <w:pStyle w:val="Heading2"/>
        <w:keepNext/>
        <w:keepLines/>
      </w:pPr>
      <w:r>
        <w:rPr>
          <w:sz w:val="28"/>
          <w:szCs w:val="28"/>
        </w:rPr>
        <w:t xml:space="preserve">Procedure</w:t>
      </w:r>
    </w:p>
    <w:p>
      <w:pPr>
        <w:spacing w:after="120" w:line="276"/>
      </w:pPr>
      <w:r>
        <w:rPr>
          <w:b/>
          <w:bCs/>
          <w:sz w:val="22"/>
          <w:szCs w:val="22"/>
        </w:rPr>
        <w:t xml:space="preserve">Step 1 (safety).</w:t>
      </w:r>
      <w:r>
        <w:rPr>
          <w:sz w:val="22"/>
          <w:szCs w:val="22"/>
        </w:rPr>
        <w:t xml:space="preserve"> Wear goggles for the whole lab. Epsom salt and diluted castile soap are low-hazard household products, but soap stings the eyes, so keep caps tight while shaking and rinse eyes at the eyewash if any splashes in. Do not taste or drink any sample, including the tap water. Wipe up spills right away, because soapy water on the floor is slippery. Handle test strips by the end and follow the kit directions for disposal.</w:t>
      </w:r>
    </w:p>
    <w:p>
      <w:pPr>
        <w:spacing w:after="120" w:line="276"/>
      </w:pPr>
      <w:r>
        <w:rPr>
          <w:b/>
          <w:bCs/>
          <w:sz w:val="22"/>
          <w:szCs w:val="22"/>
        </w:rPr>
        <w:t xml:space="preserve">Step 2 (teacher preparation, before session 1).</w:t>
      </w:r>
      <w:r>
        <w:rPr>
          <w:sz w:val="22"/>
          <w:szCs w:val="22"/>
        </w:rPr>
        <w:t xml:space="preserve"> Mix one batch of soap reagent for the whole class, 1 part liquid castile soap to 10 parts distilled water, and fill each group's dropper bottle from it. The reagent must be made with distilled water, because hardness in tap water would use up part of the soap before it reaches the bottle. Every group runs its standards and its unknowns with this same batch. If a new batch must be mixed between sessions, groups rerun the 0 and 250 mg/L standards; if either mean shifts by more than one drop, the whole calibration is repeated.</w:t>
      </w:r>
    </w:p>
    <w:p>
      <w:pPr>
        <w:spacing w:after="120" w:line="276"/>
      </w:pPr>
      <w:r>
        <w:rPr>
          <w:b/>
          <w:bCs/>
          <w:sz w:val="22"/>
          <w:szCs w:val="22"/>
        </w:rPr>
        <w:t xml:space="preserve">Step 3 (session 1, stock solution).</w:t>
      </w:r>
      <w:r>
        <w:rPr>
          <w:sz w:val="22"/>
          <w:szCs w:val="22"/>
        </w:rPr>
        <w:t xml:space="preserve"> Complete Data &amp; Analysis item 1 before you weigh anything, and have your teacher check it. Then weigh 1.23 g of Epsom salt in a weighing boat on the balance. Transfer all of it into the 500 mL flask or cylinder, add about 300 mL of distilled water, and swirl until no crystals remain. Fill to the 500.0 mL mark with distilled water, cap or cover the top, and invert or stir ten times. Label it "Stock."</w:t>
      </w:r>
    </w:p>
    <w:p>
      <w:pPr>
        <w:spacing w:after="120" w:line="276"/>
      </w:pPr>
      <w:r>
        <w:rPr>
          <w:b/>
          <w:bCs/>
          <w:sz w:val="22"/>
          <w:szCs w:val="22"/>
        </w:rPr>
        <w:t xml:space="preserve">Step 4 (standards).</w:t>
      </w:r>
      <w:r>
        <w:rPr>
          <w:sz w:val="22"/>
          <w:szCs w:val="22"/>
        </w:rPr>
        <w:t xml:space="preserve"> Make six 100.0 mL standards. For each one, measure the listed volume of stock in the 25 mL graduated cylinder, pour it into the 100 mL graduated cylinder, and fill to the 100.0 mL mark with distilled water. Pour the standard into a labeled beaker and stir. Rinse both cylinders with distilled water between standards.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20"/>
        <w:gridCol w:w="2400"/>
        <w:gridCol w:w="2880"/>
        <w:gridCol w:w="2880"/>
      </w:tblGrid>
      <w:tr>
        <w:trPr>
          <w:cantSplit/>
          <w:tblHeader/>
        </w:trPr>
        <w:tc>
          <w:tcPr>
            <w:tcW w:type="dxa" w:w="19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Standard</w:t>
            </w:r>
          </w:p>
        </w:tc>
        <w:tc>
          <w:tcPr>
            <w:tcW w:type="dxa" w:w="24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Stock (mL)</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Total volume (mL)</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Hardness (mg/L as CaCO3, rounded)</w:t>
            </w:r>
          </w:p>
        </w:tc>
      </w:tr>
      <w:tr>
        <w:trPr>
          <w:cantSplit/>
        </w:trPr>
        <w:tc>
          <w:tcPr>
            <w:tcW w:type="dxa" w:w="1920"/>
            <w:tcMar>
              <w:top w:type="dxa" w:w="70"/>
              <w:left w:type="dxa" w:w="100"/>
              <w:bottom w:type="dxa" w:w="70"/>
              <w:right w:type="dxa" w:w="100"/>
            </w:tcMar>
            <w:vAlign w:val="top"/>
          </w:tcPr>
          <w:p>
            <w:pPr>
              <w:keepNext/>
              <w:spacing w:after="0" w:line="252"/>
              <w:jc w:val="left"/>
            </w:pPr>
            <w:r>
              <w:rPr>
                <w:sz w:val="22"/>
                <w:szCs w:val="22"/>
              </w:rPr>
              <w:t xml:space="preserve">S0</w:t>
            </w:r>
          </w:p>
        </w:tc>
        <w:tc>
          <w:tcPr>
            <w:tcW w:type="dxa" w:w="2400"/>
            <w:tcMar>
              <w:top w:type="dxa" w:w="70"/>
              <w:left w:type="dxa" w:w="100"/>
              <w:bottom w:type="dxa" w:w="70"/>
              <w:right w:type="dxa" w:w="100"/>
            </w:tcMar>
            <w:vAlign w:val="top"/>
          </w:tcPr>
          <w:p>
            <w:pPr>
              <w:keepNext/>
              <w:spacing w:after="0" w:line="252"/>
              <w:jc w:val="left"/>
            </w:pPr>
            <w:r>
              <w:rPr>
                <w:sz w:val="22"/>
                <w:szCs w:val="22"/>
              </w:rPr>
              <w:t xml:space="preserve">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100.0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0</w:t>
            </w:r>
          </w:p>
        </w:tc>
      </w:tr>
      <w:tr>
        <w:trPr>
          <w:cantSplit/>
        </w:trPr>
        <w:tc>
          <w:tcPr>
            <w:tcW w:type="dxa" w:w="1920"/>
            <w:tcMar>
              <w:top w:type="dxa" w:w="70"/>
              <w:left w:type="dxa" w:w="100"/>
              <w:bottom w:type="dxa" w:w="70"/>
              <w:right w:type="dxa" w:w="100"/>
            </w:tcMar>
            <w:vAlign w:val="top"/>
          </w:tcPr>
          <w:p>
            <w:pPr>
              <w:keepNext/>
              <w:spacing w:after="0" w:line="252"/>
              <w:jc w:val="left"/>
            </w:pPr>
            <w:r>
              <w:rPr>
                <w:sz w:val="22"/>
                <w:szCs w:val="22"/>
              </w:rPr>
              <w:t xml:space="preserve">S50</w:t>
            </w:r>
          </w:p>
        </w:tc>
        <w:tc>
          <w:tcPr>
            <w:tcW w:type="dxa" w:w="2400"/>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100.0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50</w:t>
            </w:r>
          </w:p>
        </w:tc>
      </w:tr>
      <w:tr>
        <w:trPr>
          <w:cantSplit/>
        </w:trPr>
        <w:tc>
          <w:tcPr>
            <w:tcW w:type="dxa" w:w="1920"/>
            <w:tcMar>
              <w:top w:type="dxa" w:w="70"/>
              <w:left w:type="dxa" w:w="100"/>
              <w:bottom w:type="dxa" w:w="70"/>
              <w:right w:type="dxa" w:w="100"/>
            </w:tcMar>
            <w:vAlign w:val="top"/>
          </w:tcPr>
          <w:p>
            <w:pPr>
              <w:keepNext/>
              <w:spacing w:after="0" w:line="252"/>
              <w:jc w:val="left"/>
            </w:pPr>
            <w:r>
              <w:rPr>
                <w:sz w:val="22"/>
                <w:szCs w:val="22"/>
              </w:rPr>
              <w:t xml:space="preserve">S100</w:t>
            </w:r>
          </w:p>
        </w:tc>
        <w:tc>
          <w:tcPr>
            <w:tcW w:type="dxa" w:w="2400"/>
            <w:tcMar>
              <w:top w:type="dxa" w:w="70"/>
              <w:left w:type="dxa" w:w="100"/>
              <w:bottom w:type="dxa" w:w="70"/>
              <w:right w:type="dxa" w:w="100"/>
            </w:tcMar>
            <w:vAlign w:val="top"/>
          </w:tcPr>
          <w:p>
            <w:pPr>
              <w:keepNext/>
              <w:spacing w:after="0" w:line="252"/>
              <w:jc w:val="left"/>
            </w:pPr>
            <w:r>
              <w:rPr>
                <w:sz w:val="22"/>
                <w:szCs w:val="22"/>
              </w:rPr>
              <w:t xml:space="preserve">10.0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100.0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100</w:t>
            </w:r>
          </w:p>
        </w:tc>
      </w:tr>
      <w:tr>
        <w:trPr>
          <w:cantSplit/>
        </w:trPr>
        <w:tc>
          <w:tcPr>
            <w:tcW w:type="dxa" w:w="1920"/>
            <w:tcMar>
              <w:top w:type="dxa" w:w="70"/>
              <w:left w:type="dxa" w:w="100"/>
              <w:bottom w:type="dxa" w:w="70"/>
              <w:right w:type="dxa" w:w="100"/>
            </w:tcMar>
            <w:vAlign w:val="top"/>
          </w:tcPr>
          <w:p>
            <w:pPr>
              <w:keepNext/>
              <w:spacing w:after="0" w:line="252"/>
              <w:jc w:val="left"/>
            </w:pPr>
            <w:r>
              <w:rPr>
                <w:sz w:val="22"/>
                <w:szCs w:val="22"/>
              </w:rPr>
              <w:t xml:space="preserve">S150</w:t>
            </w:r>
          </w:p>
        </w:tc>
        <w:tc>
          <w:tcPr>
            <w:tcW w:type="dxa" w:w="2400"/>
            <w:tcMar>
              <w:top w:type="dxa" w:w="70"/>
              <w:left w:type="dxa" w:w="100"/>
              <w:bottom w:type="dxa" w:w="70"/>
              <w:right w:type="dxa" w:w="100"/>
            </w:tcMar>
            <w:vAlign w:val="top"/>
          </w:tcPr>
          <w:p>
            <w:pPr>
              <w:keepNext/>
              <w:spacing w:after="0" w:line="252"/>
              <w:jc w:val="left"/>
            </w:pPr>
            <w:r>
              <w:rPr>
                <w:sz w:val="22"/>
                <w:szCs w:val="22"/>
              </w:rPr>
              <w:t xml:space="preserve">15.0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100.0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150</w:t>
            </w:r>
          </w:p>
        </w:tc>
      </w:tr>
      <w:tr>
        <w:trPr>
          <w:cantSplit/>
        </w:trPr>
        <w:tc>
          <w:tcPr>
            <w:tcW w:type="dxa" w:w="1920"/>
            <w:tcMar>
              <w:top w:type="dxa" w:w="70"/>
              <w:left w:type="dxa" w:w="100"/>
              <w:bottom w:type="dxa" w:w="70"/>
              <w:right w:type="dxa" w:w="100"/>
            </w:tcMar>
            <w:vAlign w:val="top"/>
          </w:tcPr>
          <w:p>
            <w:pPr>
              <w:keepNext/>
              <w:spacing w:after="0" w:line="252"/>
              <w:jc w:val="left"/>
            </w:pPr>
            <w:r>
              <w:rPr>
                <w:sz w:val="22"/>
                <w:szCs w:val="22"/>
              </w:rPr>
              <w:t xml:space="preserve">S200</w:t>
            </w:r>
          </w:p>
        </w:tc>
        <w:tc>
          <w:tcPr>
            <w:tcW w:type="dxa" w:w="2400"/>
            <w:tcMar>
              <w:top w:type="dxa" w:w="70"/>
              <w:left w:type="dxa" w:w="100"/>
              <w:bottom w:type="dxa" w:w="70"/>
              <w:right w:type="dxa" w:w="100"/>
            </w:tcMar>
            <w:vAlign w:val="top"/>
          </w:tcPr>
          <w:p>
            <w:pPr>
              <w:keepNext/>
              <w:spacing w:after="0" w:line="252"/>
              <w:jc w:val="left"/>
            </w:pPr>
            <w:r>
              <w:rPr>
                <w:sz w:val="22"/>
                <w:szCs w:val="22"/>
              </w:rPr>
              <w:t xml:space="preserve">20.0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100.0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200</w:t>
            </w:r>
          </w:p>
        </w:tc>
      </w:tr>
      <w:tr>
        <w:trPr>
          <w:cantSplit/>
        </w:trPr>
        <w:tc>
          <w:tcPr>
            <w:tcW w:type="dxa" w:w="1920"/>
            <w:tcMar>
              <w:top w:type="dxa" w:w="70"/>
              <w:left w:type="dxa" w:w="100"/>
              <w:bottom w:type="dxa" w:w="70"/>
              <w:right w:type="dxa" w:w="100"/>
            </w:tcMar>
            <w:vAlign w:val="top"/>
          </w:tcPr>
          <w:p>
            <w:pPr>
              <w:spacing w:after="0" w:line="252"/>
              <w:jc w:val="left"/>
            </w:pPr>
            <w:r>
              <w:rPr>
                <w:sz w:val="22"/>
                <w:szCs w:val="22"/>
              </w:rPr>
              <w:t xml:space="preserve">S250</w:t>
            </w:r>
          </w:p>
        </w:tc>
        <w:tc>
          <w:tcPr>
            <w:tcW w:type="dxa" w:w="2400"/>
            <w:tcMar>
              <w:top w:type="dxa" w:w="70"/>
              <w:left w:type="dxa" w:w="100"/>
              <w:bottom w:type="dxa" w:w="70"/>
              <w:right w:type="dxa" w:w="100"/>
            </w:tcMar>
            <w:vAlign w:val="top"/>
          </w:tcPr>
          <w:p>
            <w:pPr>
              <w:spacing w:after="0" w:line="252"/>
              <w:jc w:val="left"/>
            </w:pPr>
            <w:r>
              <w:rPr>
                <w:sz w:val="22"/>
                <w:szCs w:val="22"/>
              </w:rPr>
              <w:t xml:space="preserve">25.0</w:t>
            </w:r>
          </w:p>
        </w:tc>
        <w:tc>
          <w:tcPr>
            <w:tcW w:type="dxa" w:w="2880"/>
            <w:tcMar>
              <w:top w:type="dxa" w:w="70"/>
              <w:left w:type="dxa" w:w="100"/>
              <w:bottom w:type="dxa" w:w="70"/>
              <w:right w:type="dxa" w:w="100"/>
            </w:tcMar>
            <w:vAlign w:val="top"/>
          </w:tcPr>
          <w:p>
            <w:pPr>
              <w:spacing w:after="0" w:line="252"/>
              <w:jc w:val="left"/>
            </w:pPr>
            <w:r>
              <w:rPr>
                <w:sz w:val="22"/>
                <w:szCs w:val="22"/>
              </w:rPr>
              <w:t xml:space="preserve">100.0</w:t>
            </w:r>
          </w:p>
        </w:tc>
        <w:tc>
          <w:tcPr>
            <w:tcW w:type="dxa" w:w="2880"/>
            <w:tcMar>
              <w:top w:type="dxa" w:w="70"/>
              <w:left w:type="dxa" w:w="100"/>
              <w:bottom w:type="dxa" w:w="70"/>
              <w:right w:type="dxa" w:w="100"/>
            </w:tcMar>
            <w:vAlign w:val="top"/>
          </w:tcPr>
          <w:p>
            <w:pPr>
              <w:spacing w:after="0" w:line="252"/>
              <w:jc w:val="left"/>
            </w:pPr>
            <w:r>
              <w:rPr>
                <w:sz w:val="22"/>
                <w:szCs w:val="22"/>
              </w:rPr>
              <w:t xml:space="preserve">250</w:t>
            </w:r>
          </w:p>
        </w:tc>
      </w:tr>
    </w:tbl>
    <w:p>
      <w:pPr>
        <w:spacing w:after="160" w:before="0"/>
      </w:pPr>
    </w:p>
    <w:p>
      <w:pPr>
        <w:spacing w:after="120" w:line="276"/>
      </w:pPr>
      <w:r>
        <w:rPr>
          <w:b/>
          <w:bCs/>
          <w:sz w:val="22"/>
          <w:szCs w:val="22"/>
        </w:rPr>
        <w:t xml:space="preserve">Step 5 (titration technique).</w:t>
      </w:r>
      <w:r>
        <w:rPr>
          <w:sz w:val="22"/>
          <w:szCs w:val="22"/>
        </w:rPr>
        <w:t xml:space="preserve"> Rinse a tube twice with distilled water. Measure 25.0 mL of the sample in the 25 mL graduated cylinder and pour it into the tube. One student adds all the drops for the whole lab, holding the dropper bottle straight up and squeezing gently, because drop size changes with the angle and the squeeze. Add one drop, cap the tube, shake it hard for 5 seconds, and stand it upright. If foam covers the whole surface in an unbroken layer, start the timer. The endpoint is reached when that layer stays unbroken for 30 seconds. If it breaks before 30 seconds, or never covers the surface, add another drop and repeat. Record the total number of drops, counting the endpoint drop.</w:t>
      </w:r>
    </w:p>
    <w:p>
      <w:pPr>
        <w:spacing w:after="120" w:line="276"/>
      </w:pPr>
      <w:r>
        <w:rPr>
          <w:b/>
          <w:bCs/>
          <w:sz w:val="22"/>
          <w:szCs w:val="22"/>
        </w:rPr>
        <w:t xml:space="preserve">Step 6 (calibration runs).</w:t>
      </w:r>
      <w:r>
        <w:rPr>
          <w:sz w:val="22"/>
          <w:szCs w:val="22"/>
        </w:rPr>
        <w:t xml:space="preserve"> Run S0 first, then S50 through S250 in order, three trials each, and record every count in Table A. To save time on trials 2 and 3, you may add drops without shaking until you are three drops short of the trial 1 count, then shake and continue one drop at a time. Rinse the tube twice with distilled water between trials, because leftover soap film or leftover sample changes the next count.</w:t>
      </w:r>
    </w:p>
    <w:p>
      <w:pPr>
        <w:spacing w:after="120" w:line="276"/>
      </w:pPr>
      <w:r>
        <w:rPr>
          <w:b/>
          <w:bCs/>
          <w:sz w:val="22"/>
          <w:szCs w:val="22"/>
        </w:rPr>
        <w:t xml:space="preserve">Step 7 (session 2, tap water).</w:t>
      </w:r>
      <w:r>
        <w:rPr>
          <w:sz w:val="22"/>
          <w:szCs w:val="22"/>
        </w:rPr>
        <w:t xml:space="preserve"> Finish any calibration runs left from session 1 first, using the same dropper bottle. Then run four trials on tap water and record them in Table A. If the tap-water mean is higher than your S250 mean, the sample is outside your calibration. In that case, mix 12.5 mL of tap water with 12.5 mL of distilled water, run four trials on the diluted sample, and note the dilution in the table.</w:t>
      </w:r>
    </w:p>
    <w:p>
      <w:pPr>
        <w:spacing w:after="120" w:line="276"/>
      </w:pPr>
      <w:r>
        <w:rPr>
          <w:b/>
          <w:bCs/>
          <w:sz w:val="22"/>
          <w:szCs w:val="22"/>
        </w:rPr>
        <w:t xml:space="preserve">Step 8 (test strip).</w:t>
      </w:r>
      <w:r>
        <w:rPr>
          <w:sz w:val="22"/>
          <w:szCs w:val="22"/>
        </w:rPr>
        <w:t xml:space="preserve"> Dip a total hardness test strip into tap water as the kit directs, compare it with the color chart at the stated time, and record the value of the closest color block. Repeat with a second strip and record both readings.</w:t>
      </w:r>
    </w:p>
    <w:p>
      <w:pPr>
        <w:spacing w:after="120" w:line="276"/>
      </w:pPr>
      <w:r>
        <w:rPr>
          <w:b/>
          <w:bCs/>
          <w:sz w:val="22"/>
          <w:szCs w:val="22"/>
        </w:rPr>
        <w:t xml:space="preserve">Step 9 (optional unknown).</w:t>
      </w:r>
      <w:r>
        <w:rPr>
          <w:sz w:val="22"/>
          <w:szCs w:val="22"/>
        </w:rPr>
        <w:t xml:space="preserve"> If time allows, test a bottled water or a labeled sample from home with the same method, and place it on your calibration line.</w:t>
      </w:r>
    </w:p>
    <w:p>
      <w:pPr>
        <w:spacing w:after="120" w:line="276"/>
      </w:pPr>
      <w:r>
        <w:rPr>
          <w:b/>
          <w:bCs/>
          <w:sz w:val="22"/>
          <w:szCs w:val="22"/>
        </w:rPr>
        <w:t xml:space="preserve">Step 10 (cleanup).</w:t>
      </w:r>
      <w:r>
        <w:rPr>
          <w:sz w:val="22"/>
          <w:szCs w:val="22"/>
        </w:rPr>
        <w:t xml:space="preserve"> The standards, soap solutions and tap samples contain only Epsom salt, soap and water, and may be poured down the drain with running water. Put used strips in the trash, rinse all glassware with distilled water, and wipe the bench dry.</w:t>
      </w:r>
    </w:p>
    <w:p>
      <w:pPr>
        <w:pStyle w:val="Heading2"/>
        <w:keepNext/>
        <w:keepLines/>
      </w:pPr>
      <w:r>
        <w:rPr>
          <w:sz w:val="28"/>
          <w:szCs w:val="28"/>
        </w:rPr>
        <w:t xml:space="preserve">Data &amp; Analysis</w:t>
      </w:r>
    </w:p>
    <w:p>
      <w:pPr>
        <w:spacing w:after="120" w:line="276"/>
      </w:pPr>
      <w:r>
        <w:rPr>
          <w:sz w:val="22"/>
          <w:szCs w:val="22"/>
        </w:rPr>
        <w:t xml:space="preserve">Session 3 is for the analysis. Work items 1 through 8 with the Quarryhill reference data first, so you can check your method against the key. Then repeat items 3, 5 and 6 with your own group's data in Table A and record the results in Table D.</w:t>
      </w:r>
    </w:p>
    <w:p>
      <w:pPr>
        <w:spacing w:after="120" w:line="276"/>
      </w:pPr>
      <w:r>
        <w:rPr>
          <w:b/>
          <w:bCs/>
          <w:sz w:val="22"/>
          <w:szCs w:val="22"/>
        </w:rPr>
        <w:t xml:space="preserve">Constants.</w:t>
      </w:r>
      <w:r>
        <w:rPr>
          <w:sz w:val="22"/>
          <w:szCs w:val="22"/>
        </w:rPr>
        <w:t xml:space="preserve"> Molar mass of Epsom salt, MgSO4·7H2O: 246.47 g/mol. Molar mass of CaCO3: 100.09 g/mol. Hardness "as CaCO3" counts each mole of Ca2+ or Mg2+ as one mole of CaCO3. Treat castile soap as potassium oleate, C17H33COOK, which dissolves as K+ and the oleate anion C17H33COO-.</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Table A. Your group's data (drops to a 30-second lather, 25.0 mL samples)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1537"/>
        <w:gridCol w:w="1537"/>
        <w:gridCol w:w="1537"/>
        <w:gridCol w:w="1045"/>
        <w:gridCol w:w="5476"/>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Sample</w:t>
            </w:r>
          </w:p>
        </w:tc>
        <w:tc>
          <w:tcPr>
            <w:tcW w:type="dxa" w:w="15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1</w:t>
            </w:r>
          </w:p>
        </w:tc>
        <w:tc>
          <w:tcPr>
            <w:tcW w:type="dxa" w:w="15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2</w:t>
            </w:r>
          </w:p>
        </w:tc>
        <w:tc>
          <w:tcPr>
            <w:tcW w:type="dxa" w:w="15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3</w:t>
            </w:r>
          </w:p>
        </w:tc>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4</w:t>
            </w:r>
          </w:p>
        </w:tc>
        <w:tc>
          <w:tcPr>
            <w:tcW w:type="dxa" w:w="54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Mean drops</w:t>
            </w:r>
          </w:p>
        </w:tc>
      </w:tr>
      <w:tr>
        <w:trPr>
          <w:cantSplit/>
          <w:trHeight w:val="605"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S0</w:t>
            </w:r>
          </w:p>
        </w:tc>
        <w:tc>
          <w:tcPr>
            <w:tcW w:type="dxa" w:w="1537"/>
            <w:tcMar>
              <w:top w:type="dxa" w:w="70"/>
              <w:left w:type="dxa" w:w="100"/>
              <w:bottom w:type="dxa" w:w="70"/>
              <w:right w:type="dxa" w:w="100"/>
            </w:tcMar>
            <w:vAlign w:val="top"/>
          </w:tcPr>
          <w:p>
            <w:pPr>
              <w:keepNext/>
              <w:spacing w:after="0" w:line="252"/>
              <w:jc w:val="left"/>
            </w:pPr>
          </w:p>
        </w:tc>
        <w:tc>
          <w:tcPr>
            <w:tcW w:type="dxa" w:w="1537"/>
            <w:tcMar>
              <w:top w:type="dxa" w:w="70"/>
              <w:left w:type="dxa" w:w="100"/>
              <w:bottom w:type="dxa" w:w="70"/>
              <w:right w:type="dxa" w:w="100"/>
            </w:tcMar>
            <w:vAlign w:val="top"/>
          </w:tcPr>
          <w:p>
            <w:pPr>
              <w:keepNext/>
              <w:spacing w:after="0" w:line="252"/>
              <w:jc w:val="left"/>
            </w:pPr>
          </w:p>
        </w:tc>
        <w:tc>
          <w:tcPr>
            <w:tcW w:type="dxa" w:w="1537"/>
            <w:tcMar>
              <w:top w:type="dxa" w:w="70"/>
              <w:left w:type="dxa" w:w="100"/>
              <w:bottom w:type="dxa" w:w="70"/>
              <w:right w:type="dxa" w:w="100"/>
            </w:tcMar>
            <w:vAlign w:val="top"/>
          </w:tcPr>
          <w:p>
            <w:pPr>
              <w:keepNext/>
              <w:spacing w:after="0" w:line="252"/>
              <w:jc w:val="left"/>
            </w:pPr>
          </w:p>
        </w:tc>
        <w:tc>
          <w:tcPr>
            <w:tcW w:type="dxa" w:w="1045"/>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547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S50</w:t>
            </w:r>
          </w:p>
        </w:tc>
        <w:tc>
          <w:tcPr>
            <w:tcW w:type="dxa" w:w="1537"/>
            <w:tcMar>
              <w:top w:type="dxa" w:w="70"/>
              <w:left w:type="dxa" w:w="100"/>
              <w:bottom w:type="dxa" w:w="70"/>
              <w:right w:type="dxa" w:w="100"/>
            </w:tcMar>
            <w:vAlign w:val="top"/>
          </w:tcPr>
          <w:p>
            <w:pPr>
              <w:keepNext/>
              <w:spacing w:after="0" w:line="252"/>
              <w:jc w:val="left"/>
            </w:pPr>
          </w:p>
        </w:tc>
        <w:tc>
          <w:tcPr>
            <w:tcW w:type="dxa" w:w="1537"/>
            <w:tcMar>
              <w:top w:type="dxa" w:w="70"/>
              <w:left w:type="dxa" w:w="100"/>
              <w:bottom w:type="dxa" w:w="70"/>
              <w:right w:type="dxa" w:w="100"/>
            </w:tcMar>
            <w:vAlign w:val="top"/>
          </w:tcPr>
          <w:p>
            <w:pPr>
              <w:keepNext/>
              <w:spacing w:after="0" w:line="252"/>
              <w:jc w:val="left"/>
            </w:pPr>
          </w:p>
        </w:tc>
        <w:tc>
          <w:tcPr>
            <w:tcW w:type="dxa" w:w="1537"/>
            <w:tcMar>
              <w:top w:type="dxa" w:w="70"/>
              <w:left w:type="dxa" w:w="100"/>
              <w:bottom w:type="dxa" w:w="70"/>
              <w:right w:type="dxa" w:w="100"/>
            </w:tcMar>
            <w:vAlign w:val="top"/>
          </w:tcPr>
          <w:p>
            <w:pPr>
              <w:keepNext/>
              <w:spacing w:after="0" w:line="252"/>
              <w:jc w:val="left"/>
            </w:pPr>
          </w:p>
        </w:tc>
        <w:tc>
          <w:tcPr>
            <w:tcW w:type="dxa" w:w="1045"/>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547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S100</w:t>
            </w:r>
          </w:p>
        </w:tc>
        <w:tc>
          <w:tcPr>
            <w:tcW w:type="dxa" w:w="1537"/>
            <w:tcMar>
              <w:top w:type="dxa" w:w="70"/>
              <w:left w:type="dxa" w:w="100"/>
              <w:bottom w:type="dxa" w:w="70"/>
              <w:right w:type="dxa" w:w="100"/>
            </w:tcMar>
            <w:vAlign w:val="top"/>
          </w:tcPr>
          <w:p>
            <w:pPr>
              <w:keepNext/>
              <w:spacing w:after="0" w:line="252"/>
              <w:jc w:val="left"/>
            </w:pPr>
          </w:p>
        </w:tc>
        <w:tc>
          <w:tcPr>
            <w:tcW w:type="dxa" w:w="1537"/>
            <w:tcMar>
              <w:top w:type="dxa" w:w="70"/>
              <w:left w:type="dxa" w:w="100"/>
              <w:bottom w:type="dxa" w:w="70"/>
              <w:right w:type="dxa" w:w="100"/>
            </w:tcMar>
            <w:vAlign w:val="top"/>
          </w:tcPr>
          <w:p>
            <w:pPr>
              <w:keepNext/>
              <w:spacing w:after="0" w:line="252"/>
              <w:jc w:val="left"/>
            </w:pPr>
          </w:p>
        </w:tc>
        <w:tc>
          <w:tcPr>
            <w:tcW w:type="dxa" w:w="1537"/>
            <w:tcMar>
              <w:top w:type="dxa" w:w="70"/>
              <w:left w:type="dxa" w:w="100"/>
              <w:bottom w:type="dxa" w:w="70"/>
              <w:right w:type="dxa" w:w="100"/>
            </w:tcMar>
            <w:vAlign w:val="top"/>
          </w:tcPr>
          <w:p>
            <w:pPr>
              <w:keepNext/>
              <w:spacing w:after="0" w:line="252"/>
              <w:jc w:val="left"/>
            </w:pPr>
          </w:p>
        </w:tc>
        <w:tc>
          <w:tcPr>
            <w:tcW w:type="dxa" w:w="1045"/>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547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S150</w:t>
            </w:r>
          </w:p>
        </w:tc>
        <w:tc>
          <w:tcPr>
            <w:tcW w:type="dxa" w:w="1537"/>
            <w:tcMar>
              <w:top w:type="dxa" w:w="70"/>
              <w:left w:type="dxa" w:w="100"/>
              <w:bottom w:type="dxa" w:w="70"/>
              <w:right w:type="dxa" w:w="100"/>
            </w:tcMar>
            <w:vAlign w:val="top"/>
          </w:tcPr>
          <w:p>
            <w:pPr>
              <w:keepNext/>
              <w:spacing w:after="0" w:line="252"/>
              <w:jc w:val="left"/>
            </w:pPr>
          </w:p>
        </w:tc>
        <w:tc>
          <w:tcPr>
            <w:tcW w:type="dxa" w:w="1537"/>
            <w:tcMar>
              <w:top w:type="dxa" w:w="70"/>
              <w:left w:type="dxa" w:w="100"/>
              <w:bottom w:type="dxa" w:w="70"/>
              <w:right w:type="dxa" w:w="100"/>
            </w:tcMar>
            <w:vAlign w:val="top"/>
          </w:tcPr>
          <w:p>
            <w:pPr>
              <w:keepNext/>
              <w:spacing w:after="0" w:line="252"/>
              <w:jc w:val="left"/>
            </w:pPr>
          </w:p>
        </w:tc>
        <w:tc>
          <w:tcPr>
            <w:tcW w:type="dxa" w:w="1537"/>
            <w:tcMar>
              <w:top w:type="dxa" w:w="70"/>
              <w:left w:type="dxa" w:w="100"/>
              <w:bottom w:type="dxa" w:w="70"/>
              <w:right w:type="dxa" w:w="100"/>
            </w:tcMar>
            <w:vAlign w:val="top"/>
          </w:tcPr>
          <w:p>
            <w:pPr>
              <w:keepNext/>
              <w:spacing w:after="0" w:line="252"/>
              <w:jc w:val="left"/>
            </w:pPr>
          </w:p>
        </w:tc>
        <w:tc>
          <w:tcPr>
            <w:tcW w:type="dxa" w:w="1045"/>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547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S200</w:t>
            </w:r>
          </w:p>
        </w:tc>
        <w:tc>
          <w:tcPr>
            <w:tcW w:type="dxa" w:w="1537"/>
            <w:tcMar>
              <w:top w:type="dxa" w:w="70"/>
              <w:left w:type="dxa" w:w="100"/>
              <w:bottom w:type="dxa" w:w="70"/>
              <w:right w:type="dxa" w:w="100"/>
            </w:tcMar>
            <w:vAlign w:val="top"/>
          </w:tcPr>
          <w:p>
            <w:pPr>
              <w:keepNext/>
              <w:spacing w:after="0" w:line="252"/>
              <w:jc w:val="left"/>
            </w:pPr>
          </w:p>
        </w:tc>
        <w:tc>
          <w:tcPr>
            <w:tcW w:type="dxa" w:w="1537"/>
            <w:tcMar>
              <w:top w:type="dxa" w:w="70"/>
              <w:left w:type="dxa" w:w="100"/>
              <w:bottom w:type="dxa" w:w="70"/>
              <w:right w:type="dxa" w:w="100"/>
            </w:tcMar>
            <w:vAlign w:val="top"/>
          </w:tcPr>
          <w:p>
            <w:pPr>
              <w:keepNext/>
              <w:spacing w:after="0" w:line="252"/>
              <w:jc w:val="left"/>
            </w:pPr>
          </w:p>
        </w:tc>
        <w:tc>
          <w:tcPr>
            <w:tcW w:type="dxa" w:w="1537"/>
            <w:tcMar>
              <w:top w:type="dxa" w:w="70"/>
              <w:left w:type="dxa" w:w="100"/>
              <w:bottom w:type="dxa" w:w="70"/>
              <w:right w:type="dxa" w:w="100"/>
            </w:tcMar>
            <w:vAlign w:val="top"/>
          </w:tcPr>
          <w:p>
            <w:pPr>
              <w:keepNext/>
              <w:spacing w:after="0" w:line="252"/>
              <w:jc w:val="left"/>
            </w:pPr>
          </w:p>
        </w:tc>
        <w:tc>
          <w:tcPr>
            <w:tcW w:type="dxa" w:w="1045"/>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547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S250</w:t>
            </w:r>
          </w:p>
        </w:tc>
        <w:tc>
          <w:tcPr>
            <w:tcW w:type="dxa" w:w="1537"/>
            <w:tcMar>
              <w:top w:type="dxa" w:w="70"/>
              <w:left w:type="dxa" w:w="100"/>
              <w:bottom w:type="dxa" w:w="70"/>
              <w:right w:type="dxa" w:w="100"/>
            </w:tcMar>
            <w:vAlign w:val="top"/>
          </w:tcPr>
          <w:p>
            <w:pPr>
              <w:keepNext/>
              <w:spacing w:after="0" w:line="252"/>
              <w:jc w:val="left"/>
            </w:pPr>
          </w:p>
        </w:tc>
        <w:tc>
          <w:tcPr>
            <w:tcW w:type="dxa" w:w="1537"/>
            <w:tcMar>
              <w:top w:type="dxa" w:w="70"/>
              <w:left w:type="dxa" w:w="100"/>
              <w:bottom w:type="dxa" w:w="70"/>
              <w:right w:type="dxa" w:w="100"/>
            </w:tcMar>
            <w:vAlign w:val="top"/>
          </w:tcPr>
          <w:p>
            <w:pPr>
              <w:keepNext/>
              <w:spacing w:after="0" w:line="252"/>
              <w:jc w:val="left"/>
            </w:pPr>
          </w:p>
        </w:tc>
        <w:tc>
          <w:tcPr>
            <w:tcW w:type="dxa" w:w="1537"/>
            <w:tcMar>
              <w:top w:type="dxa" w:w="70"/>
              <w:left w:type="dxa" w:w="100"/>
              <w:bottom w:type="dxa" w:w="70"/>
              <w:right w:type="dxa" w:w="100"/>
            </w:tcMar>
            <w:vAlign w:val="top"/>
          </w:tcPr>
          <w:p>
            <w:pPr>
              <w:keepNext/>
              <w:spacing w:after="0" w:line="252"/>
              <w:jc w:val="left"/>
            </w:pPr>
          </w:p>
        </w:tc>
        <w:tc>
          <w:tcPr>
            <w:tcW w:type="dxa" w:w="1045"/>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547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Tap water</w:t>
            </w:r>
          </w:p>
        </w:tc>
        <w:tc>
          <w:tcPr>
            <w:tcW w:type="dxa" w:w="1537"/>
            <w:tcMar>
              <w:top w:type="dxa" w:w="70"/>
              <w:left w:type="dxa" w:w="100"/>
              <w:bottom w:type="dxa" w:w="70"/>
              <w:right w:type="dxa" w:w="100"/>
            </w:tcMar>
            <w:vAlign w:val="top"/>
          </w:tcPr>
          <w:p>
            <w:pPr>
              <w:keepNext/>
              <w:spacing w:after="0" w:line="252"/>
              <w:jc w:val="left"/>
            </w:pPr>
          </w:p>
        </w:tc>
        <w:tc>
          <w:tcPr>
            <w:tcW w:type="dxa" w:w="1537"/>
            <w:tcMar>
              <w:top w:type="dxa" w:w="70"/>
              <w:left w:type="dxa" w:w="100"/>
              <w:bottom w:type="dxa" w:w="70"/>
              <w:right w:type="dxa" w:w="100"/>
            </w:tcMar>
            <w:vAlign w:val="top"/>
          </w:tcPr>
          <w:p>
            <w:pPr>
              <w:keepNext/>
              <w:spacing w:after="0" w:line="252"/>
              <w:jc w:val="left"/>
            </w:pPr>
          </w:p>
        </w:tc>
        <w:tc>
          <w:tcPr>
            <w:tcW w:type="dxa" w:w="1537"/>
            <w:tcMar>
              <w:top w:type="dxa" w:w="70"/>
              <w:left w:type="dxa" w:w="100"/>
              <w:bottom w:type="dxa" w:w="70"/>
              <w:right w:type="dxa" w:w="100"/>
            </w:tcMar>
            <w:vAlign w:val="top"/>
          </w:tcPr>
          <w:p>
            <w:pPr>
              <w:keepNext/>
              <w:spacing w:after="0" w:line="252"/>
              <w:jc w:val="left"/>
            </w:pPr>
          </w:p>
        </w:tc>
        <w:tc>
          <w:tcPr>
            <w:tcW w:type="dxa" w:w="1045"/>
            <w:tcMar>
              <w:top w:type="dxa" w:w="70"/>
              <w:left w:type="dxa" w:w="100"/>
              <w:bottom w:type="dxa" w:w="70"/>
              <w:right w:type="dxa" w:w="100"/>
            </w:tcMar>
            <w:vAlign w:val="top"/>
          </w:tcPr>
          <w:p>
            <w:pPr>
              <w:keepNext/>
              <w:spacing w:after="0" w:line="252"/>
              <w:jc w:val="left"/>
            </w:pPr>
          </w:p>
        </w:tc>
        <w:tc>
          <w:tcPr>
            <w:tcW w:type="dxa" w:w="5476"/>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Tap water, diluted 1:1 (only if needed)</w:t>
            </w:r>
          </w:p>
        </w:tc>
        <w:tc>
          <w:tcPr>
            <w:tcW w:type="dxa" w:w="1537"/>
            <w:tcMar>
              <w:top w:type="dxa" w:w="70"/>
              <w:left w:type="dxa" w:w="100"/>
              <w:bottom w:type="dxa" w:w="70"/>
              <w:right w:type="dxa" w:w="100"/>
            </w:tcMar>
            <w:vAlign w:val="top"/>
          </w:tcPr>
          <w:p>
            <w:pPr>
              <w:keepNext/>
              <w:spacing w:after="0" w:line="252"/>
              <w:jc w:val="left"/>
            </w:pPr>
          </w:p>
        </w:tc>
        <w:tc>
          <w:tcPr>
            <w:tcW w:type="dxa" w:w="1537"/>
            <w:tcMar>
              <w:top w:type="dxa" w:w="70"/>
              <w:left w:type="dxa" w:w="100"/>
              <w:bottom w:type="dxa" w:w="70"/>
              <w:right w:type="dxa" w:w="100"/>
            </w:tcMar>
            <w:vAlign w:val="top"/>
          </w:tcPr>
          <w:p>
            <w:pPr>
              <w:keepNext/>
              <w:spacing w:after="0" w:line="252"/>
              <w:jc w:val="left"/>
            </w:pPr>
          </w:p>
        </w:tc>
        <w:tc>
          <w:tcPr>
            <w:tcW w:type="dxa" w:w="1537"/>
            <w:tcMar>
              <w:top w:type="dxa" w:w="70"/>
              <w:left w:type="dxa" w:w="100"/>
              <w:bottom w:type="dxa" w:w="70"/>
              <w:right w:type="dxa" w:w="100"/>
            </w:tcMar>
            <w:vAlign w:val="top"/>
          </w:tcPr>
          <w:p>
            <w:pPr>
              <w:keepNext/>
              <w:spacing w:after="0" w:line="252"/>
              <w:jc w:val="left"/>
            </w:pPr>
          </w:p>
        </w:tc>
        <w:tc>
          <w:tcPr>
            <w:tcW w:type="dxa" w:w="1045"/>
            <w:tcMar>
              <w:top w:type="dxa" w:w="70"/>
              <w:left w:type="dxa" w:w="100"/>
              <w:bottom w:type="dxa" w:w="70"/>
              <w:right w:type="dxa" w:w="100"/>
            </w:tcMar>
            <w:vAlign w:val="top"/>
          </w:tcPr>
          <w:p>
            <w:pPr>
              <w:keepNext/>
              <w:spacing w:after="0" w:line="252"/>
              <w:jc w:val="left"/>
            </w:pPr>
          </w:p>
        </w:tc>
        <w:tc>
          <w:tcPr>
            <w:tcW w:type="dxa" w:w="547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Optional unknown</w:t>
            </w:r>
          </w:p>
        </w:tc>
        <w:tc>
          <w:tcPr>
            <w:tcW w:type="dxa" w:w="1537"/>
            <w:tcMar>
              <w:top w:type="dxa" w:w="70"/>
              <w:left w:type="dxa" w:w="100"/>
              <w:bottom w:type="dxa" w:w="70"/>
              <w:right w:type="dxa" w:w="100"/>
            </w:tcMar>
            <w:vAlign w:val="top"/>
          </w:tcPr>
          <w:p>
            <w:pPr>
              <w:spacing w:after="0" w:line="252"/>
              <w:jc w:val="left"/>
            </w:pPr>
          </w:p>
        </w:tc>
        <w:tc>
          <w:tcPr>
            <w:tcW w:type="dxa" w:w="1537"/>
            <w:tcMar>
              <w:top w:type="dxa" w:w="70"/>
              <w:left w:type="dxa" w:w="100"/>
              <w:bottom w:type="dxa" w:w="70"/>
              <w:right w:type="dxa" w:w="100"/>
            </w:tcMar>
            <w:vAlign w:val="top"/>
          </w:tcPr>
          <w:p>
            <w:pPr>
              <w:spacing w:after="0" w:line="252"/>
              <w:jc w:val="left"/>
            </w:pPr>
          </w:p>
        </w:tc>
        <w:tc>
          <w:tcPr>
            <w:tcW w:type="dxa" w:w="1537"/>
            <w:tcMar>
              <w:top w:type="dxa" w:w="70"/>
              <w:left w:type="dxa" w:w="100"/>
              <w:bottom w:type="dxa" w:w="70"/>
              <w:right w:type="dxa" w:w="100"/>
            </w:tcMar>
            <w:vAlign w:val="top"/>
          </w:tcPr>
          <w:p>
            <w:pPr>
              <w:spacing w:after="0" w:line="252"/>
              <w:jc w:val="left"/>
            </w:pPr>
          </w:p>
        </w:tc>
        <w:tc>
          <w:tcPr>
            <w:tcW w:type="dxa" w:w="1045"/>
            <w:tcMar>
              <w:top w:type="dxa" w:w="70"/>
              <w:left w:type="dxa" w:w="100"/>
              <w:bottom w:type="dxa" w:w="70"/>
              <w:right w:type="dxa" w:w="100"/>
            </w:tcMar>
            <w:vAlign w:val="top"/>
          </w:tcPr>
          <w:p>
            <w:pPr>
              <w:spacing w:after="0" w:line="252"/>
              <w:jc w:val="left"/>
            </w:pPr>
          </w:p>
        </w:tc>
        <w:tc>
          <w:tcPr>
            <w:tcW w:type="dxa" w:w="547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20" w:line="276"/>
      </w:pPr>
      <w:r>
        <w:rPr>
          <w:sz w:val="22"/>
          <w:szCs w:val="22"/>
        </w:rPr>
        <w:t xml:space="preserve">Record your two tap-water test-strip readings in Table D.</w:t>
      </w:r>
    </w:p>
    <w:p>
      <w:pPr>
        <w:keepNext/>
        <w:keepLines/>
        <w:spacing w:after="120" w:line="276"/>
      </w:pPr>
      <w:r>
        <w:rPr>
          <w:b/>
          <w:bCs/>
          <w:sz w:val="22"/>
          <w:szCs w:val="22"/>
        </w:rPr>
        <w:t xml:space="preserve">Table B. Quarryhill reference data: calibration standards (fictional class data, same procedure, one soap batch)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666"/>
        <w:gridCol w:w="2138"/>
        <w:gridCol w:w="2138"/>
        <w:gridCol w:w="2138"/>
      </w:tblGrid>
      <w:tr>
        <w:trPr>
          <w:cantSplit/>
          <w:tblHeader/>
        </w:trPr>
        <w:tc>
          <w:tcPr>
            <w:tcW w:type="dxa" w:w="36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Standard (mg/L as CaCO3)</w:t>
            </w:r>
          </w:p>
        </w:tc>
        <w:tc>
          <w:tcPr>
            <w:tcW w:type="dxa" w:w="21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 1</w:t>
            </w:r>
          </w:p>
        </w:tc>
        <w:tc>
          <w:tcPr>
            <w:tcW w:type="dxa" w:w="21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 2</w:t>
            </w:r>
          </w:p>
        </w:tc>
        <w:tc>
          <w:tcPr>
            <w:tcW w:type="dxa" w:w="21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 3</w:t>
            </w:r>
          </w:p>
        </w:tc>
      </w:tr>
      <w:tr>
        <w:trPr>
          <w:cantSplit/>
        </w:trPr>
        <w:tc>
          <w:tcPr>
            <w:tcW w:type="dxa" w:w="366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138"/>
            <w:tcMar>
              <w:top w:type="dxa" w:w="70"/>
              <w:left w:type="dxa" w:w="100"/>
              <w:bottom w:type="dxa" w:w="70"/>
              <w:right w:type="dxa" w:w="100"/>
            </w:tcMar>
            <w:vAlign w:val="top"/>
          </w:tcPr>
          <w:p>
            <w:pPr>
              <w:keepNext/>
              <w:spacing w:after="0" w:line="252"/>
              <w:jc w:val="left"/>
            </w:pPr>
            <w:r>
              <w:rPr>
                <w:sz w:val="22"/>
                <w:szCs w:val="22"/>
              </w:rPr>
              <w:t xml:space="preserve">4</w:t>
            </w:r>
          </w:p>
        </w:tc>
        <w:tc>
          <w:tcPr>
            <w:tcW w:type="dxa" w:w="2138"/>
            <w:tcMar>
              <w:top w:type="dxa" w:w="70"/>
              <w:left w:type="dxa" w:w="100"/>
              <w:bottom w:type="dxa" w:w="70"/>
              <w:right w:type="dxa" w:w="100"/>
            </w:tcMar>
            <w:vAlign w:val="top"/>
          </w:tcPr>
          <w:p>
            <w:pPr>
              <w:keepNext/>
              <w:spacing w:after="0" w:line="252"/>
              <w:jc w:val="left"/>
            </w:pPr>
            <w:r>
              <w:rPr>
                <w:sz w:val="22"/>
                <w:szCs w:val="22"/>
              </w:rPr>
              <w:t xml:space="preserve">3</w:t>
            </w:r>
          </w:p>
        </w:tc>
        <w:tc>
          <w:tcPr>
            <w:tcW w:type="dxa" w:w="2138"/>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3666"/>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2138"/>
            <w:tcMar>
              <w:top w:type="dxa" w:w="70"/>
              <w:left w:type="dxa" w:w="100"/>
              <w:bottom w:type="dxa" w:w="70"/>
              <w:right w:type="dxa" w:w="100"/>
            </w:tcMar>
            <w:vAlign w:val="top"/>
          </w:tcPr>
          <w:p>
            <w:pPr>
              <w:keepNext/>
              <w:spacing w:after="0" w:line="252"/>
              <w:jc w:val="left"/>
            </w:pPr>
            <w:r>
              <w:rPr>
                <w:sz w:val="22"/>
                <w:szCs w:val="22"/>
              </w:rPr>
              <w:t xml:space="preserve">8</w:t>
            </w:r>
          </w:p>
        </w:tc>
        <w:tc>
          <w:tcPr>
            <w:tcW w:type="dxa" w:w="2138"/>
            <w:tcMar>
              <w:top w:type="dxa" w:w="70"/>
              <w:left w:type="dxa" w:w="100"/>
              <w:bottom w:type="dxa" w:w="70"/>
              <w:right w:type="dxa" w:w="100"/>
            </w:tcMar>
            <w:vAlign w:val="top"/>
          </w:tcPr>
          <w:p>
            <w:pPr>
              <w:keepNext/>
              <w:spacing w:after="0" w:line="252"/>
              <w:jc w:val="left"/>
            </w:pPr>
            <w:r>
              <w:rPr>
                <w:sz w:val="22"/>
                <w:szCs w:val="22"/>
              </w:rPr>
              <w:t xml:space="preserve">9</w:t>
            </w:r>
          </w:p>
        </w:tc>
        <w:tc>
          <w:tcPr>
            <w:tcW w:type="dxa" w:w="2138"/>
            <w:tcMar>
              <w:top w:type="dxa" w:w="70"/>
              <w:left w:type="dxa" w:w="100"/>
              <w:bottom w:type="dxa" w:w="70"/>
              <w:right w:type="dxa" w:w="100"/>
            </w:tcMar>
            <w:vAlign w:val="top"/>
          </w:tcPr>
          <w:p>
            <w:pPr>
              <w:keepNext/>
              <w:spacing w:after="0" w:line="252"/>
              <w:jc w:val="left"/>
            </w:pPr>
            <w:r>
              <w:rPr>
                <w:sz w:val="22"/>
                <w:szCs w:val="22"/>
              </w:rPr>
              <w:t xml:space="preserve">9</w:t>
            </w:r>
          </w:p>
        </w:tc>
      </w:tr>
      <w:tr>
        <w:trPr>
          <w:cantSplit/>
        </w:trPr>
        <w:tc>
          <w:tcPr>
            <w:tcW w:type="dxa" w:w="3666"/>
            <w:tcMar>
              <w:top w:type="dxa" w:w="70"/>
              <w:left w:type="dxa" w:w="100"/>
              <w:bottom w:type="dxa" w:w="70"/>
              <w:right w:type="dxa" w:w="100"/>
            </w:tcMar>
            <w:vAlign w:val="top"/>
          </w:tcPr>
          <w:p>
            <w:pPr>
              <w:keepNext/>
              <w:spacing w:after="0" w:line="252"/>
              <w:jc w:val="left"/>
            </w:pPr>
            <w:r>
              <w:rPr>
                <w:sz w:val="22"/>
                <w:szCs w:val="22"/>
              </w:rPr>
              <w:t xml:space="preserve">100</w:t>
            </w:r>
          </w:p>
        </w:tc>
        <w:tc>
          <w:tcPr>
            <w:tcW w:type="dxa" w:w="2138"/>
            <w:tcMar>
              <w:top w:type="dxa" w:w="70"/>
              <w:left w:type="dxa" w:w="100"/>
              <w:bottom w:type="dxa" w:w="70"/>
              <w:right w:type="dxa" w:w="100"/>
            </w:tcMar>
            <w:vAlign w:val="top"/>
          </w:tcPr>
          <w:p>
            <w:pPr>
              <w:keepNext/>
              <w:spacing w:after="0" w:line="252"/>
              <w:jc w:val="left"/>
            </w:pPr>
            <w:r>
              <w:rPr>
                <w:sz w:val="22"/>
                <w:szCs w:val="22"/>
              </w:rPr>
              <w:t xml:space="preserve">13</w:t>
            </w:r>
          </w:p>
        </w:tc>
        <w:tc>
          <w:tcPr>
            <w:tcW w:type="dxa" w:w="2138"/>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2138"/>
            <w:tcMar>
              <w:top w:type="dxa" w:w="70"/>
              <w:left w:type="dxa" w:w="100"/>
              <w:bottom w:type="dxa" w:w="70"/>
              <w:right w:type="dxa" w:w="100"/>
            </w:tcMar>
            <w:vAlign w:val="top"/>
          </w:tcPr>
          <w:p>
            <w:pPr>
              <w:keepNext/>
              <w:spacing w:after="0" w:line="252"/>
              <w:jc w:val="left"/>
            </w:pPr>
            <w:r>
              <w:rPr>
                <w:sz w:val="22"/>
                <w:szCs w:val="22"/>
              </w:rPr>
              <w:t xml:space="preserve">14</w:t>
            </w:r>
          </w:p>
        </w:tc>
      </w:tr>
      <w:tr>
        <w:trPr>
          <w:cantSplit/>
        </w:trPr>
        <w:tc>
          <w:tcPr>
            <w:tcW w:type="dxa" w:w="3666"/>
            <w:tcMar>
              <w:top w:type="dxa" w:w="70"/>
              <w:left w:type="dxa" w:w="100"/>
              <w:bottom w:type="dxa" w:w="70"/>
              <w:right w:type="dxa" w:w="100"/>
            </w:tcMar>
            <w:vAlign w:val="top"/>
          </w:tcPr>
          <w:p>
            <w:pPr>
              <w:keepNext/>
              <w:spacing w:after="0" w:line="252"/>
              <w:jc w:val="left"/>
            </w:pPr>
            <w:r>
              <w:rPr>
                <w:sz w:val="22"/>
                <w:szCs w:val="22"/>
              </w:rPr>
              <w:t xml:space="preserve">150</w:t>
            </w:r>
          </w:p>
        </w:tc>
        <w:tc>
          <w:tcPr>
            <w:tcW w:type="dxa" w:w="2138"/>
            <w:tcMar>
              <w:top w:type="dxa" w:w="70"/>
              <w:left w:type="dxa" w:w="100"/>
              <w:bottom w:type="dxa" w:w="70"/>
              <w:right w:type="dxa" w:w="100"/>
            </w:tcMar>
            <w:vAlign w:val="top"/>
          </w:tcPr>
          <w:p>
            <w:pPr>
              <w:keepNext/>
              <w:spacing w:after="0" w:line="252"/>
              <w:jc w:val="left"/>
            </w:pPr>
            <w:r>
              <w:rPr>
                <w:sz w:val="22"/>
                <w:szCs w:val="22"/>
              </w:rPr>
              <w:t xml:space="preserve">19</w:t>
            </w:r>
          </w:p>
        </w:tc>
        <w:tc>
          <w:tcPr>
            <w:tcW w:type="dxa" w:w="2138"/>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2138"/>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3666"/>
            <w:tcMar>
              <w:top w:type="dxa" w:w="70"/>
              <w:left w:type="dxa" w:w="100"/>
              <w:bottom w:type="dxa" w:w="70"/>
              <w:right w:type="dxa" w:w="100"/>
            </w:tcMar>
            <w:vAlign w:val="top"/>
          </w:tcPr>
          <w:p>
            <w:pPr>
              <w:keepNext/>
              <w:spacing w:after="0" w:line="252"/>
              <w:jc w:val="left"/>
            </w:pPr>
            <w:r>
              <w:rPr>
                <w:sz w:val="22"/>
                <w:szCs w:val="22"/>
              </w:rPr>
              <w:t xml:space="preserve">200</w:t>
            </w:r>
          </w:p>
        </w:tc>
        <w:tc>
          <w:tcPr>
            <w:tcW w:type="dxa" w:w="2138"/>
            <w:tcMar>
              <w:top w:type="dxa" w:w="70"/>
              <w:left w:type="dxa" w:w="100"/>
              <w:bottom w:type="dxa" w:w="70"/>
              <w:right w:type="dxa" w:w="100"/>
            </w:tcMar>
            <w:vAlign w:val="top"/>
          </w:tcPr>
          <w:p>
            <w:pPr>
              <w:keepNext/>
              <w:spacing w:after="0" w:line="252"/>
              <w:jc w:val="left"/>
            </w:pPr>
            <w:r>
              <w:rPr>
                <w:sz w:val="22"/>
                <w:szCs w:val="22"/>
              </w:rPr>
              <w:t xml:space="preserve">23</w:t>
            </w:r>
          </w:p>
        </w:tc>
        <w:tc>
          <w:tcPr>
            <w:tcW w:type="dxa" w:w="2138"/>
            <w:tcMar>
              <w:top w:type="dxa" w:w="70"/>
              <w:left w:type="dxa" w:w="100"/>
              <w:bottom w:type="dxa" w:w="70"/>
              <w:right w:type="dxa" w:w="100"/>
            </w:tcMar>
            <w:vAlign w:val="top"/>
          </w:tcPr>
          <w:p>
            <w:pPr>
              <w:keepNext/>
              <w:spacing w:after="0" w:line="252"/>
              <w:jc w:val="left"/>
            </w:pPr>
            <w:r>
              <w:rPr>
                <w:sz w:val="22"/>
                <w:szCs w:val="22"/>
              </w:rPr>
              <w:t xml:space="preserve">24</w:t>
            </w:r>
          </w:p>
        </w:tc>
        <w:tc>
          <w:tcPr>
            <w:tcW w:type="dxa" w:w="2138"/>
            <w:tcMar>
              <w:top w:type="dxa" w:w="70"/>
              <w:left w:type="dxa" w:w="100"/>
              <w:bottom w:type="dxa" w:w="70"/>
              <w:right w:type="dxa" w:w="100"/>
            </w:tcMar>
            <w:vAlign w:val="top"/>
          </w:tcPr>
          <w:p>
            <w:pPr>
              <w:keepNext/>
              <w:spacing w:after="0" w:line="252"/>
              <w:jc w:val="left"/>
            </w:pPr>
            <w:r>
              <w:rPr>
                <w:sz w:val="22"/>
                <w:szCs w:val="22"/>
              </w:rPr>
              <w:t xml:space="preserve">22</w:t>
            </w:r>
          </w:p>
        </w:tc>
      </w:tr>
      <w:tr>
        <w:trPr>
          <w:cantSplit/>
        </w:trPr>
        <w:tc>
          <w:tcPr>
            <w:tcW w:type="dxa" w:w="3666"/>
            <w:tcMar>
              <w:top w:type="dxa" w:w="70"/>
              <w:left w:type="dxa" w:w="100"/>
              <w:bottom w:type="dxa" w:w="70"/>
              <w:right w:type="dxa" w:w="100"/>
            </w:tcMar>
            <w:vAlign w:val="top"/>
          </w:tcPr>
          <w:p>
            <w:pPr>
              <w:spacing w:after="0" w:line="252"/>
              <w:jc w:val="left"/>
            </w:pPr>
            <w:r>
              <w:rPr>
                <w:sz w:val="22"/>
                <w:szCs w:val="22"/>
              </w:rPr>
              <w:t xml:space="preserve">250</w:t>
            </w:r>
          </w:p>
        </w:tc>
        <w:tc>
          <w:tcPr>
            <w:tcW w:type="dxa" w:w="2138"/>
            <w:tcMar>
              <w:top w:type="dxa" w:w="70"/>
              <w:left w:type="dxa" w:w="100"/>
              <w:bottom w:type="dxa" w:w="70"/>
              <w:right w:type="dxa" w:w="100"/>
            </w:tcMar>
            <w:vAlign w:val="top"/>
          </w:tcPr>
          <w:p>
            <w:pPr>
              <w:spacing w:after="0" w:line="252"/>
              <w:jc w:val="left"/>
            </w:pPr>
            <w:r>
              <w:rPr>
                <w:sz w:val="22"/>
                <w:szCs w:val="22"/>
              </w:rPr>
              <w:t xml:space="preserve">28</w:t>
            </w:r>
          </w:p>
        </w:tc>
        <w:tc>
          <w:tcPr>
            <w:tcW w:type="dxa" w:w="2138"/>
            <w:tcMar>
              <w:top w:type="dxa" w:w="70"/>
              <w:left w:type="dxa" w:w="100"/>
              <w:bottom w:type="dxa" w:w="70"/>
              <w:right w:type="dxa" w:w="100"/>
            </w:tcMar>
            <w:vAlign w:val="top"/>
          </w:tcPr>
          <w:p>
            <w:pPr>
              <w:spacing w:after="0" w:line="252"/>
              <w:jc w:val="left"/>
            </w:pPr>
            <w:r>
              <w:rPr>
                <w:sz w:val="22"/>
                <w:szCs w:val="22"/>
              </w:rPr>
              <w:t xml:space="preserve">30</w:t>
            </w:r>
          </w:p>
        </w:tc>
        <w:tc>
          <w:tcPr>
            <w:tcW w:type="dxa" w:w="2138"/>
            <w:tcMar>
              <w:top w:type="dxa" w:w="70"/>
              <w:left w:type="dxa" w:w="100"/>
              <w:bottom w:type="dxa" w:w="70"/>
              <w:right w:type="dxa" w:w="100"/>
            </w:tcMar>
            <w:vAlign w:val="top"/>
          </w:tcPr>
          <w:p>
            <w:pPr>
              <w:spacing w:after="0" w:line="252"/>
              <w:jc w:val="left"/>
            </w:pPr>
            <w:r>
              <w:rPr>
                <w:sz w:val="22"/>
                <w:szCs w:val="22"/>
              </w:rPr>
              <w:t xml:space="preserve">29</w:t>
            </w:r>
          </w:p>
        </w:tc>
      </w:tr>
    </w:tbl>
    <w:p>
      <w:pPr>
        <w:spacing w:after="160" w:before="0"/>
      </w:pPr>
    </w:p>
    <w:p>
      <w:pPr>
        <w:keepNext/>
        <w:keepLines/>
        <w:spacing w:after="120" w:line="276"/>
      </w:pPr>
      <w:r>
        <w:rPr>
          <w:b/>
          <w:bCs/>
          <w:sz w:val="22"/>
          <w:szCs w:val="22"/>
        </w:rPr>
        <w:t xml:space="preserve">Table C. Quarryhill reference data: unknowns (same class, same soap batch)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900"/>
        <w:gridCol w:w="1045"/>
        <w:gridCol w:w="1045"/>
        <w:gridCol w:w="1045"/>
        <w:gridCol w:w="1045"/>
      </w:tblGrid>
      <w:tr>
        <w:trPr>
          <w:cantSplit/>
          <w:tblHeader/>
        </w:trPr>
        <w:tc>
          <w:tcPr>
            <w:tcW w:type="dxa" w:w="59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Sample</w:t>
            </w:r>
          </w:p>
        </w:tc>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1</w:t>
            </w:r>
          </w:p>
        </w:tc>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2</w:t>
            </w:r>
          </w:p>
        </w:tc>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3</w:t>
            </w:r>
          </w:p>
        </w:tc>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4</w:t>
            </w:r>
          </w:p>
        </w:tc>
      </w:tr>
      <w:tr>
        <w:trPr>
          <w:cantSplit/>
        </w:trPr>
        <w:tc>
          <w:tcPr>
            <w:tcW w:type="dxa" w:w="5900"/>
            <w:tcMar>
              <w:top w:type="dxa" w:w="70"/>
              <w:left w:type="dxa" w:w="100"/>
              <w:bottom w:type="dxa" w:w="70"/>
              <w:right w:type="dxa" w:w="100"/>
            </w:tcMar>
            <w:vAlign w:val="top"/>
          </w:tcPr>
          <w:p>
            <w:pPr>
              <w:keepNext/>
              <w:spacing w:after="0" w:line="252"/>
              <w:jc w:val="left"/>
            </w:pPr>
            <w:r>
              <w:rPr>
                <w:sz w:val="20"/>
                <w:szCs w:val="20"/>
              </w:rPr>
              <w:t xml:space="preserve">School tap water</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16</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15</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17</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16</w:t>
            </w:r>
          </w:p>
        </w:tc>
      </w:tr>
      <w:tr>
        <w:trPr>
          <w:cantSplit/>
        </w:trPr>
        <w:tc>
          <w:tcPr>
            <w:tcW w:type="dxa" w:w="5900"/>
            <w:tcMar>
              <w:top w:type="dxa" w:w="70"/>
              <w:left w:type="dxa" w:w="100"/>
              <w:bottom w:type="dxa" w:w="70"/>
              <w:right w:type="dxa" w:w="100"/>
            </w:tcMar>
            <w:vAlign w:val="top"/>
          </w:tcPr>
          <w:p>
            <w:pPr>
              <w:keepNext/>
              <w:spacing w:after="0" w:line="252"/>
              <w:jc w:val="left"/>
            </w:pPr>
            <w:r>
              <w:rPr>
                <w:sz w:val="20"/>
                <w:szCs w:val="20"/>
              </w:rPr>
              <w:t xml:space="preserve">Private well water, undiluted</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41</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43</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42</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(none)</w:t>
            </w:r>
          </w:p>
        </w:tc>
      </w:tr>
      <w:tr>
        <w:trPr>
          <w:cantSplit/>
        </w:trPr>
        <w:tc>
          <w:tcPr>
            <w:tcW w:type="dxa" w:w="5900"/>
            <w:tcMar>
              <w:top w:type="dxa" w:w="70"/>
              <w:left w:type="dxa" w:w="100"/>
              <w:bottom w:type="dxa" w:w="70"/>
              <w:right w:type="dxa" w:w="100"/>
            </w:tcMar>
            <w:vAlign w:val="top"/>
          </w:tcPr>
          <w:p>
            <w:pPr>
              <w:spacing w:after="0" w:line="252"/>
              <w:jc w:val="left"/>
            </w:pPr>
            <w:r>
              <w:rPr>
                <w:sz w:val="20"/>
                <w:szCs w:val="20"/>
              </w:rPr>
              <w:t xml:space="preserve">Private well water, diluted 1:1 (12.5 mL well water + 12.5 mL distilled water)</w:t>
            </w:r>
          </w:p>
        </w:tc>
        <w:tc>
          <w:tcPr>
            <w:tcW w:type="dxa" w:w="1045"/>
            <w:tcMar>
              <w:top w:type="dxa" w:w="70"/>
              <w:left w:type="dxa" w:w="100"/>
              <w:bottom w:type="dxa" w:w="70"/>
              <w:right w:type="dxa" w:w="100"/>
            </w:tcMar>
            <w:vAlign w:val="top"/>
          </w:tcPr>
          <w:p>
            <w:pPr>
              <w:spacing w:after="0" w:line="252"/>
              <w:jc w:val="left"/>
            </w:pPr>
            <w:r>
              <w:rPr>
                <w:sz w:val="20"/>
                <w:szCs w:val="20"/>
              </w:rPr>
              <w:t xml:space="preserve">20</w:t>
            </w:r>
          </w:p>
        </w:tc>
        <w:tc>
          <w:tcPr>
            <w:tcW w:type="dxa" w:w="1045"/>
            <w:tcMar>
              <w:top w:type="dxa" w:w="70"/>
              <w:left w:type="dxa" w:w="100"/>
              <w:bottom w:type="dxa" w:w="70"/>
              <w:right w:type="dxa" w:w="100"/>
            </w:tcMar>
            <w:vAlign w:val="top"/>
          </w:tcPr>
          <w:p>
            <w:pPr>
              <w:spacing w:after="0" w:line="252"/>
              <w:jc w:val="left"/>
            </w:pPr>
            <w:r>
              <w:rPr>
                <w:sz w:val="20"/>
                <w:szCs w:val="20"/>
              </w:rPr>
              <w:t xml:space="preserve">21</w:t>
            </w:r>
          </w:p>
        </w:tc>
        <w:tc>
          <w:tcPr>
            <w:tcW w:type="dxa" w:w="1045"/>
            <w:tcMar>
              <w:top w:type="dxa" w:w="70"/>
              <w:left w:type="dxa" w:w="100"/>
              <w:bottom w:type="dxa" w:w="70"/>
              <w:right w:type="dxa" w:w="100"/>
            </w:tcMar>
            <w:vAlign w:val="top"/>
          </w:tcPr>
          <w:p>
            <w:pPr>
              <w:spacing w:after="0" w:line="252"/>
              <w:jc w:val="left"/>
            </w:pPr>
            <w:r>
              <w:rPr>
                <w:sz w:val="20"/>
                <w:szCs w:val="20"/>
              </w:rPr>
              <w:t xml:space="preserve">20</w:t>
            </w:r>
          </w:p>
        </w:tc>
        <w:tc>
          <w:tcPr>
            <w:tcW w:type="dxa" w:w="1045"/>
            <w:tcMar>
              <w:top w:type="dxa" w:w="70"/>
              <w:left w:type="dxa" w:w="100"/>
              <w:bottom w:type="dxa" w:w="70"/>
              <w:right w:type="dxa" w:w="100"/>
            </w:tcMar>
            <w:vAlign w:val="top"/>
          </w:tcPr>
          <w:p>
            <w:pPr>
              <w:spacing w:after="0" w:line="252"/>
              <w:jc w:val="left"/>
            </w:pPr>
            <w:r>
              <w:rPr>
                <w:sz w:val="20"/>
                <w:szCs w:val="20"/>
              </w:rPr>
              <w:t xml:space="preserve">(none)</w:t>
            </w:r>
          </w:p>
        </w:tc>
      </w:tr>
    </w:tbl>
    <w:p>
      <w:pPr>
        <w:spacing w:after="160" w:before="0"/>
      </w:pPr>
    </w:p>
    <w:p>
      <w:pPr>
        <w:spacing w:after="120" w:line="276"/>
      </w:pPr>
      <w:r>
        <w:rPr>
          <w:sz w:val="22"/>
          <w:szCs w:val="22"/>
        </w:rPr>
        <w:t xml:space="preserve">The well sample came from a farm outside Quarryhill. The class's two test strips on the school tap water both matched the 120 block on a chart with blocks at 0, 25, 50, 120, 250 and 425 mg/L as CaCO3.</w:t>
      </w:r>
    </w:p>
    <w:p>
      <w:pPr>
        <w:spacing w:after="120" w:line="276"/>
      </w:pPr>
      <w:r>
        <w:rPr>
          <w:b/>
          <w:bCs/>
          <w:sz w:val="22"/>
          <w:szCs w:val="22"/>
        </w:rPr>
        <w:t xml:space="preserve">Report excerpt: Quarryhill Water Department (fictional), monthly distribution report for the school's service zone.</w:t>
      </w:r>
      <w:r>
        <w:rPr>
          <w:sz w:val="22"/>
          <w:szCs w:val="22"/>
        </w:rPr>
        <w:t xml:space="preserve"> Total hardness by EDTA titration: 131 mg/L as CaCO3. Calcium hardness by EDTA titration: 97 mg/L as CaCO3. Customer classification scale (mg/L as CaCO3): soft, 0 to 60; moderately hard, 61 to 120; hard, 121 to 180; very hard, above 180.</w:t>
      </w:r>
    </w:p>
    <w:p>
      <w:pPr>
        <w:keepNext/>
        <w:keepLines/>
        <w:spacing w:after="120" w:line="276"/>
      </w:pPr>
      <w:r>
        <w:rPr>
          <w:b/>
          <w:bCs/>
          <w:sz w:val="22"/>
          <w:szCs w:val="22"/>
        </w:rPr>
        <w:t xml:space="preserve">Table D. Your group's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Quantity</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value</w:t>
            </w: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Slope (drops per mg/L as CaCO3)</w:t>
            </w:r>
          </w:p>
        </w:tc>
        <w:tc>
          <w:tcPr>
            <w:tcW w:type="dxa" w:w="584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Intercept (drops)</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Correlation coefficient, r</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Tap-water mean and standard deviation (drops)</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Tap-water hardness estimate (mg/L as CaCO3)</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Spread of one trial in mg/L, and the reported result</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2"/>
                <w:szCs w:val="22"/>
              </w:rPr>
              <w:t xml:space="preserve">Test strips on tap water, strip 1 and strip 2 (mg/L as CaCO3)</w:t>
            </w:r>
          </w:p>
        </w:tc>
        <w:tc>
          <w:tcPr>
            <w:tcW w:type="dxa" w:w="5846"/>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The stock solution is 1.23 g of Epsom salt dissolved to 500.0 mL. Calculate the stock's hardness in mg/L as CaCO3 to three significant figures, then calculate the hardness of the S150 standard (15.0 mL of stock diluted to 100.0 mL) to the nearest whole mg/L. Explain why the molar mass of the hydrate, not of anhydrous MgSO4, must be used.</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balanced molecular equation and the net ionic equation for the reaction of the Epsom-salt standards with potassium oleate, and the net ionic equation for the same reaction with the calcium in tap water. Name the spectator ions, and explain why a lasting lather cannot form until the precipitation is complete.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mean drop count for each standard in Table B. Fit a least-squares line to the six points (hardness, mean drops), and report the slope to three significant figures, the intercept to two decimal places, and r to three decimal places. Explain what the slope and the intercept each mean for this test.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line from item 3 with the rounded slope and intercept, calculate the residual (observed mean minus predicted) for each standard to two decimal places. Identify the largest residual, and decide whether the residuals support using a straight line from 0 to 250 mg/L as CaCO3.</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mean and sample standard deviation of the four school tap-water trials in Table C, with the standard deviation to three significant figures. Use your calibration line to estimate the tap water's hardness to the nearest whole mg/L as CaCO3.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tap-water standard deviation from drops into mg/L as CaCO3, to the nearest 0.1 mg/L. Then state the tap-water result at a precision this method supports, and decide whether the soap test alone can classify the tap water on the department's scale.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undiluted well-water counts in Table C cannot be converted with the calibration line. Then use the diluted trials to calculate the hardness of the original well water to the nearest whole mg/L as CaCO3, and classify it. Explain why doubling the diluted drop count before using the line would give the wrong answer.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percent difference between your tap-water estimate from item 5 and the department's EDTA total hardness, using the EDTA value as the reference, to the nearest 0.1 percent. Decide whether the difference is larger than the soap method's own spread from item 6, give two chemical or procedural reasons the soap method could be biased for this water, and explain why the department relies on EDTA titration rather than soap or test strips.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Quarryhill Soap Titration: Calibrating a Water Hardness Test</w:t>
      </w:r>
    </w:p>
    <w:p>
      <w:pPr>
        <w:keepNext/>
        <w:spacing w:after="160"/>
      </w:pPr>
      <w:r>
        <w:rPr>
          <w:color w:val="5B6B70"/>
          <w:sz w:val="20"/>
          <w:szCs w:val="20"/>
        </w:rPr>
        <w:t xml:space="preserve">Lab / experiment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999 mg/L as CaCO3 for the stock, and 150 mg/L as CaCO3 for S150.</w:t>
      </w:r>
      <w:r>
        <w:rPr>
          <w:sz w:val="22"/>
          <w:szCs w:val="22"/>
        </w:rPr>
        <w:br/>
      </w:r>
      <w:r>
        <w:rPr>
          <w:sz w:val="22"/>
          <w:szCs w:val="22"/>
        </w:rPr>
        <w:t xml:space="preserve">Moles of Epsom salt = 1.23 g ÷ 246.47 g/mol = 0.004990 mol. Each formula unit releases one Mg2+, so the stock holds 0.004990 mol ÷ 0.5000 L = 0.009981 mol/L of Mg2+. Counting each mole as one mole of CaCO3 gives 0.009981 mol/L × 100.09 g/mol = 0.9990 g/L, or 999 mg/L as CaCO3. Carrying the unrounded stock value, S150 = 998.99 mg/L × (15.0 mL ÷ 100.0 mL) = 149.85 mg/L, which rounds to 150 mg/L, the value in the standards table. The crystals weighed on the balance include seven waters of hydration, so the mass of each formula unit is 246.47 g/mol. A student who uses anhydrous MgSO4, 120.37 g/mol, counts the water as if it were magnesium salt and gets about 2,046 mg/L as CaCO3, roughly twice the true value.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MgSO4(aq) + 2 C17H33COOK(aq) → Mg(C17H33COO)2(s) + K2SO4(aq); net ionic, Mg2+(aq) + 2 C17H33COO-(aq) → Mg(C17H33COO)2(s); for calcium, Ca2+(aq) + 2 C17H33COO-(aq) → Ca(C17H33COO)2(s).</w:t>
      </w:r>
      <w:r>
        <w:rPr>
          <w:sz w:val="22"/>
          <w:szCs w:val="22"/>
        </w:rPr>
        <w:br/>
      </w:r>
      <w:r>
        <w:rPr>
          <w:sz w:val="22"/>
          <w:szCs w:val="22"/>
        </w:rPr>
        <w:t xml:space="preserve">The spectator ions are K+ and SO4 2-. Lather depends on free oleate anions gathering at the air-water surface around each bubble. While Mg2+ or Ca2+ remains in solution, each added oleate anion is removed into the insoluble scum, two anions per hardness ion, so the foam collapses. Only after essentially all the hardness ions have been precipitated does free oleate build up in solution and hold a lather. Because the soap removed is a fixed two anions per hardness ion, the drops consumed rise in proportion to the hardness. Accept equations written with sodium in place of potassium if the student states that assumption.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 = 0.0990x + 3.84, with r = 0.999, where y is mean drops and x is hardness in mg/L as CaCO3.</w:t>
      </w:r>
      <w:r>
        <w:rPr>
          <w:sz w:val="22"/>
          <w:szCs w:val="22"/>
        </w:rPr>
        <w:br/>
      </w:r>
      <w:r>
        <w:rPr>
          <w:sz w:val="22"/>
          <w:szCs w:val="22"/>
        </w:rPr>
        <w:t xml:space="preserve">The means are 4.00, 8.67, 13.67, 19.00, 23.00 and 29.00 drops. With x-bar = 125 and y-bar = 16.22, Sxx = 43,750 and Sxy = 4,333.3, so the slope = 4,333.3 ÷ 43,750 = 0.0990 drops per mg/L, and the intercept = 16.22 − 0.09905 × 125 = 3.84 drops. The slope means each extra 1 mg/L as CaCO3 of hardness in a 25.0 mL sample uses about 0.099 more drop of soap, or about one drop for every 10 mg/L. The intercept is the soap a sample with no hardness still needs, because soap must reach a minimum free concentration before it can hold a foam. That is why distilled water takes about four drops, and why an unknown's hardness is calculated from the drops above the intercept rather than from its total drops. A regression on all eighteen individual trials gives the same slope and intercept, with a lower r of 0.996, which is also acceptable if the student says which points were used.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residuals are +0.16, −0.12, −0.07, +0.31, −0.64 and +0.41 drops, and the largest is −0.64 drops at 200 mg/L as CaCO3.</w:t>
      </w:r>
      <w:r>
        <w:rPr>
          <w:sz w:val="22"/>
          <w:szCs w:val="22"/>
        </w:rPr>
        <w:br/>
      </w:r>
      <w:r>
        <w:rPr>
          <w:sz w:val="22"/>
          <w:szCs w:val="22"/>
        </w:rPr>
        <w:t xml:space="preserve">The predicted values from y = 0.0990x + 3.84 are 3.84, 8.79, 13.74, 18.69, 23.64 and 28.59 drops, and each residual is the observed mean minus that value (for example, 23.00 − 23.64 = −0.64). Every residual is smaller than one drop, which is the counting resolution of the test, and the positive and negative signs are mixed with no curved pattern, such as positive residuals at both ends with negative ones in the middle. A straight line is a reasonable model from 0 to 250 mg/L as CaCO3. The residuals say nothing about how the test behaves above 250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123 mg/L as CaCO3, from a mean of 16.0 drops with a standard deviation of 0.816 drops.</w:t>
      </w:r>
      <w:r>
        <w:rPr>
          <w:sz w:val="22"/>
          <w:szCs w:val="22"/>
        </w:rPr>
        <w:br/>
      </w:r>
      <w:r>
        <w:rPr>
          <w:sz w:val="22"/>
          <w:szCs w:val="22"/>
        </w:rPr>
        <w:t xml:space="preserve">Mean = (16 + 15 + 17 + 16) ÷ 4 = 16.0 drops. The deviations are 0, −1, +1 and 0, the sum of squares is 2, and the sample standard deviation is the square root of 2 ÷ 3, or 0.816 drops. Solving the calibration line for x gives x = (16.0 − 3.84) ÷ 0.0990 = 12.16 ÷ 0.0990 = 122.8, which rounds to 123 mg/L as CaCO3. For a student's own data, check that the hardness was found from the drops above the intercept and that the mean falls inside the calibrated range.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8.2 mg/L as CaCO3; report the tap water as about 120 mg/L as CaCO3, which the soap test cannot place securely on either side of the moderately hard and hard boundary.</w:t>
      </w:r>
      <w:r>
        <w:rPr>
          <w:sz w:val="22"/>
          <w:szCs w:val="22"/>
        </w:rPr>
        <w:br/>
      </w:r>
      <w:r>
        <w:rPr>
          <w:sz w:val="22"/>
          <w:szCs w:val="22"/>
        </w:rPr>
        <w:t xml:space="preserve">0.816 drops ÷ 0.0990 drops per mg/L = 8.2 mg/L as CaCO3 for the spread of a single trial. The test counts whole drops, and one drop is worth about 10 mg/L, so a value such as 122.8 or even 123 claims more precision than the method has. A defensible report is about 120 mg/L, give or take about 8 mg/L. The estimate plus or minus one spread, roughly 115 to 131 mg/L, crosses the line between moderately hard (61 to 120) and hard (121 to 180), so the classification is not settled by this test alone. Accept "123 ± 8 mg/L" as the reported value if the student explains that the last digit is uncertain and reaches the same conclusion about the classification.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333 mg/L as CaCO3, which is very hard.</w:t>
      </w:r>
      <w:r>
        <w:rPr>
          <w:sz w:val="22"/>
          <w:szCs w:val="22"/>
        </w:rPr>
        <w:br/>
      </w:r>
      <w:r>
        <w:rPr>
          <w:sz w:val="22"/>
          <w:szCs w:val="22"/>
        </w:rPr>
        <w:t xml:space="preserve">The undiluted mean is 42.0 drops, far above the 29.00-drop mean of the highest standard. Using the line there would be extrapolation beyond 250 mg/L, where the residuals in item 4 give no evidence that the response stays linear. The 1:1 dilution halves the concentration and brings the count back inside the calibrated range. The diluted mean is (20 + 21 + 20) ÷ 3 = 20.33 drops, so the diluted sample is (20.33 − 3.84) ÷ 0.0990 = 16.49 ÷ 0.0990 = 166.6 mg/L, and the original well water is 2 × 166.6 = 333 mg/L as CaCO3, above the 180 mg/L limit for very hard. Doubling the drops first, 2 × 20.33 = 40.67 drops, also doubles the blank of about 3.84 drops that any 25.0 mL sample needs before it can lather, so the blank is counted twice. That route gives (40.67 − 3.84) ÷ 0.0990 = 372 mg/L, which is too high.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−6.1 percent; the soap estimate is 6.1 percent below the EDTA result.</w:t>
      </w:r>
      <w:r>
        <w:rPr>
          <w:sz w:val="22"/>
          <w:szCs w:val="22"/>
        </w:rPr>
        <w:br/>
      </w:r>
      <w:r>
        <w:rPr>
          <w:sz w:val="22"/>
          <w:szCs w:val="22"/>
        </w:rPr>
        <w:t xml:space="preserve">Percent difference = (123 − 131) ÷ 131 × 100 = −8 ÷ 131 × 100 = −6.1 percent. The 8 mg/L gap is about the same as the 8.2 mg/L spread of a single soap trial from item 6, so the soap result agrees with EDTA within the soap method's own precision. The strips agree as well, though they only show that the water lies nearer the 120 block than the 50 or 250 blocks. Accept any two well-reasoned sources of bias, for example: the standards contain only magnesium, while the report shows that 97 of the 131 mg/L, about three quarters, is calcium, and calcium and magnesium soaps do not form at the same rate or with the same solubility, so a magnesium calibration may not respond the same way to calcium-rich water; judging when the lather "lasts" is a human decision that can drift between trials; drop size changes with how the bottle is held; and the soap reagent's strength can change if it is stored or remixed. EDTA is the reference method because it binds each Ca2+ or Mg2+ ion in a fixed 1:1 ratio, the volume of titrant can be measured precisely, and an indicator gives a sharp color change, while the soap endpoint depends on a judgment of foam and the strips report only coarse color blocks. A strong answer proposes a fix, such as adding calcium standards to the calibration.</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Quarryhill Soap Titration: Calibrating a Water Hardness Test</dc:title>
  <dc:subject>Lab / experiment · Grade 12 · Science</dc:subject>
  <dc:creator>Water for Schools</dc:creator>
  <cp:keywords>Lab / experiment, Grade 12, Science</cp:keywords>
  <dc:description>A grade 12 chemistry lab where students calibrate a soap titration with Epsom-salt standards, estimate tap-water hardness as CaCO3, and check it against EDTA.</dc:description>
  <cp:lastModifiedBy>Water for Schools</cp:lastModifiedBy>
  <cp:revision>1</cp:revision>
  <dcterms:created xsi:type="dcterms:W3CDTF">2026-10-19T16:29:19.127Z</dcterms:created>
  <dcterms:modified xsi:type="dcterms:W3CDTF">2026-10-19T16:29:19.127Z</dcterms:modified>
</cp:coreProperties>
</file>

<file path=docProps/custom.xml><?xml version="1.0" encoding="utf-8"?>
<Properties xmlns="http://schemas.openxmlformats.org/officeDocument/2006/custom-properties" xmlns:vt="http://schemas.openxmlformats.org/officeDocument/2006/docPropsVTypes"/>
</file>