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Saddlecomb Ridge Map: Finding the Divide</w:t>
      </w:r>
    </w:p>
    <w:p>
      <w:pPr>
        <w:keepNext/>
        <w:spacing w:after="160"/>
      </w:pPr>
      <w:r>
        <w:rPr>
          <w:color w:val="5B6B70"/>
          <w:sz w:val="20"/>
          <w:szCs w:val="20"/>
        </w:rPr>
        <w:t xml:space="preserve">Reading passage · Grade 4 · Science</w:t>
      </w:r>
    </w:p>
    <w:p>
      <w:pPr>
        <w:spacing w:after="100" w:line="264"/>
      </w:pPr>
      <w:r>
        <w:rPr>
          <w:i/>
          <w:iCs/>
          <w:color w:val="12333F"/>
          <w:sz w:val="22"/>
          <w:szCs w:val="22"/>
        </w:rPr>
        <w:t xml:space="preserve">A grade 4 passage built around an elevation map of a fictional ridge, with eight questions on finding the divide and tracing where runoff from two work sites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elevations from a grid map to find the highest square in each row.</w:t>
      </w:r>
    </w:p>
    <w:p>
      <w:pPr>
        <w:pStyle w:val="ListParagraph"/>
        <w:keepNext/>
        <w:keepLines/>
        <w:numPr>
          <w:ilvl w:val="0"/>
          <w:numId w:val="2"/>
        </w:numPr>
        <w:spacing w:after="60" w:line="264"/>
        <w:ind w:left="720" w:hanging="360"/>
      </w:pPr>
      <w:r>
        <w:rPr>
          <w:sz w:val="22"/>
          <w:szCs w:val="22"/>
        </w:rPr>
        <w:t xml:space="preserve">Students will use the line of high squares to tell which river a spot's runoff reaches.</w:t>
      </w:r>
    </w:p>
    <w:p>
      <w:pPr>
        <w:pStyle w:val="ListParagraph"/>
        <w:keepLines/>
        <w:numPr>
          <w:ilvl w:val="0"/>
          <w:numId w:val="2"/>
        </w:numPr>
        <w:spacing w:after="60" w:line="264"/>
        <w:ind w:left="720" w:hanging="360"/>
      </w:pPr>
      <w:r>
        <w:rPr>
          <w:sz w:val="22"/>
          <w:szCs w:val="22"/>
        </w:rPr>
        <w:t xml:space="preserve">Students will describe in words the pattern the high ground makes from the north end of the map to the south 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Questions 3 through 8 are answered from the elevation map rather than the prose, and questions 5 and 8 ask students to state in words the pattern the high ground and the two river columns make.</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and 2 send students back to stated details in the passage, the meaning of each map number and the source of the town's drinking water.</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elevation, ridge, divide</w:t>
      </w:r>
    </w:p>
    <w:p>
      <w:pPr>
        <w:pStyle w:val="Heading2"/>
        <w:keepNext/>
        <w:keepLines/>
      </w:pPr>
      <w:r>
        <w:rPr>
          <w:sz w:val="28"/>
          <w:szCs w:val="28"/>
        </w:rPr>
        <w:t xml:space="preserve">Teacher overview</w:t>
      </w:r>
    </w:p>
    <w:p>
      <w:pPr>
        <w:spacing w:after="100" w:line="264"/>
      </w:pPr>
      <w:r>
        <w:rPr>
          <w:sz w:val="22"/>
          <w:szCs w:val="22"/>
        </w:rPr>
        <w:t xml:space="preserve">This passage pairs a short informational text with a grid of elevations for Saddlecomb Ridge, a fictional ridge, and most of the questions are answered from the map rather than from the prose. The misconception the map is built to catch is that runoff reaches whichever river lies closest: the pasture in question 7 sits two squares from one river and three squares from the other, yet the higher ground beside it sends the runoff to the farther one. The passage works after any introduction to watersheds, or as the reading that follows a stream table investigation. Questions 5 and 8 ask for a pattern stated in words, which is the work this standard names.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out a copy of the fictional map with the highest square in each row already circled, so the work starts at the divide instead of at the search for it. Read each row aloud, west to east, and have students say whether the numbers are climbing or falling. Questions 3 and 4 may be answered by pointing to squares rather than by writing sentences.</w:t>
      </w:r>
    </w:p>
    <w:p>
      <w:pPr>
        <w:pStyle w:val="Heading3"/>
        <w:keepNext/>
        <w:keepLines/>
      </w:pPr>
      <w:r>
        <w:rPr>
          <w:sz w:val="24"/>
          <w:szCs w:val="24"/>
        </w:rPr>
        <w:t xml:space="preserve">Extension</w:t>
      </w:r>
    </w:p>
    <w:p>
      <w:pPr>
        <w:spacing w:after="100" w:line="264"/>
      </w:pPr>
      <w:r>
        <w:rPr>
          <w:sz w:val="22"/>
          <w:szCs w:val="22"/>
        </w:rPr>
        <w:t xml:space="preserve">Ask students to redraw one row, such as row C, as a side view: a hill sketched from left to right with the six elevations marked along it. A second task uses the gravel quarry at square C2, which the passage mentions but no question asks about: students work out where its mud ends up and say what that means for the reservoir. Suppose the county then moved its salt shed to the west slope of the ridge. Students can name the squares that would put the reservoir at risk and defend each choice with elevation numbers.</w:t>
      </w:r>
    </w:p>
    <w:p>
      <w:pPr>
        <w:pStyle w:val="Heading3"/>
        <w:keepNext/>
        <w:keepLines/>
      </w:pPr>
      <w:r>
        <w:rPr>
          <w:sz w:val="24"/>
          <w:szCs w:val="24"/>
        </w:rPr>
        <w:t xml:space="preserve">ELL supports</w:t>
      </w:r>
    </w:p>
    <w:p>
      <w:pPr>
        <w:spacing w:after="100" w:line="264"/>
      </w:pPr>
      <w:r>
        <w:rPr>
          <w:sz w:val="22"/>
          <w:szCs w:val="22"/>
        </w:rPr>
        <w:t xml:space="preserve">Pre-teach elevation, ridge, divide, watershed, and reservoir with a labeled side-view drawing of two slopes, a crest, and a river at the foot of each slope. Provide sentence frames for questions 6 and 7: "The water runs toward ___ because ___ is lower than ___." Let students trace a raindrop's path across the map with a finger before writing anything.</w:t>
      </w:r>
    </w:p>
    <w:p>
      <w:pPr>
        <w:pStyle w:val="Heading2"/>
        <w:keepNext/>
        <w:keepLines/>
      </w:pPr>
      <w:r>
        <w:rPr>
          <w:sz w:val="28"/>
          <w:szCs w:val="28"/>
        </w:rPr>
        <w:t xml:space="preserve">Extensions</w:t>
      </w:r>
    </w:p>
    <w:p>
      <w:pPr>
        <w:spacing w:after="100" w:line="264"/>
      </w:pPr>
      <w:r>
        <w:rPr>
          <w:sz w:val="22"/>
          <w:szCs w:val="22"/>
        </w:rPr>
        <w:t xml:space="preserve">Have students open a topographic map of their own county from a state or federal mapping site, mark the highest points along one local road, and decide which stream a spill on that road would reach. A class can also compare the fictional Saddlecomb Ridge map with the storm drain map their town or school district publishes, checking whether the drains follow the low ground the elevations predict.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Saddlecomb Ridge Map: Finding the Divide</w:t>
      </w:r>
    </w:p>
    <w:p>
      <w:pPr>
        <w:keepNext/>
        <w:spacing w:after="160"/>
      </w:pPr>
      <w:r>
        <w:rPr>
          <w:color w:val="5B6B70"/>
          <w:sz w:val="22"/>
          <w:szCs w:val="22"/>
        </w:rPr>
        <w:t xml:space="preserve">Grade 4 · Science</w:t>
      </w:r>
    </w:p>
    <w:p>
      <w:pPr>
        <w:pStyle w:val="Heading2"/>
        <w:keepNext/>
        <w:keepLines/>
      </w:pPr>
      <w:r>
        <w:rPr>
          <w:sz w:val="30"/>
          <w:szCs w:val="30"/>
        </w:rPr>
        <w:t xml:space="preserve">Passage</w:t>
      </w:r>
    </w:p>
    <w:p>
      <w:pPr>
        <w:keepNext/>
        <w:keepLines/>
        <w:spacing w:after="120" w:line="276"/>
      </w:pPr>
      <w:r>
        <w:rPr>
          <w:b/>
          <w:bCs/>
          <w:sz w:val="24"/>
          <w:szCs w:val="24"/>
        </w:rPr>
        <w:t xml:space="preserve">Reading the Land at Saddlecomb Ridge</w:t>
      </w:r>
    </w:p>
    <w:p>
      <w:pPr>
        <w:spacing w:after="120" w:line="276"/>
      </w:pPr>
      <w:r>
        <w:rPr>
          <w:sz w:val="24"/>
          <w:szCs w:val="24"/>
        </w:rPr>
        <w:t xml:space="preserve">Dalia Renk draws maps for the water department in Nunfield, a fictional town. Her newest map covers Saddlecomb Ridge, the long hill east of town. The map shows no streets and no houses. It shows how high the land is.</w:t>
      </w:r>
    </w:p>
    <w:p>
      <w:pPr>
        <w:spacing w:after="120" w:line="276"/>
      </w:pPr>
      <w:r>
        <w:rPr>
          <w:sz w:val="24"/>
          <w:szCs w:val="24"/>
        </w:rPr>
        <w:t xml:space="preserve">Every square on the map holds one number. That number tells how many feet the spot sits above sea level. A square marked 800 is high ground. A square marked 410 is low ground. Two squares side by side tell you which way the land tilts.</w:t>
      </w:r>
    </w:p>
    <w:p>
      <w:pPr>
        <w:spacing w:after="120" w:line="276"/>
      </w:pPr>
      <w:r>
        <w:rPr>
          <w:sz w:val="24"/>
          <w:szCs w:val="24"/>
        </w:rPr>
        <w:t xml:space="preserve">Water follows one plain rule. It runs downhill. Rain that lands on a slope moves toward the lower ground next to it, and it keeps moving until it reaches a stream.</w:t>
      </w:r>
    </w:p>
    <w:p>
      <w:pPr>
        <w:spacing w:after="120" w:line="276"/>
      </w:pPr>
      <w:r>
        <w:rPr>
          <w:sz w:val="24"/>
          <w:szCs w:val="24"/>
        </w:rPr>
        <w:t xml:space="preserve">That rule is why a ridge divides the rain that falls on it. A line of high squares runs along the top of Saddlecomb Ridge. Rain that falls west of that line runs west and ends up in the Wynnow River. Rain that falls east of the line runs east and ends up in the Fernlow River. Mapmakers call that high line a divide. All the land that drains into one river is that river's watershed, so the divide is the edge between two watersheds.</w:t>
      </w:r>
    </w:p>
    <w:p>
      <w:pPr>
        <w:spacing w:after="120" w:line="276"/>
      </w:pPr>
      <w:r>
        <w:rPr>
          <w:sz w:val="24"/>
          <w:szCs w:val="24"/>
        </w:rPr>
        <w:t xml:space="preserve">The divide matters to Nunfield because the town drinks from a reservoir on the Wynnow River, at the low west edge of the map. Anything that washes off the west slope can reach that reservoir. Anything that washes off the east slope goes the other way, into the Fernlow River, and never comes near the town's water.</w:t>
      </w:r>
    </w:p>
    <w:p>
      <w:pPr>
        <w:spacing w:after="120" w:line="276"/>
      </w:pPr>
      <w:r>
        <w:rPr>
          <w:sz w:val="24"/>
          <w:szCs w:val="24"/>
        </w:rPr>
        <w:t xml:space="preserve">Dalia marked three working sites on her map. The county keeps a pile of road salt in a shed at square B5. A gravel quarry digs at square C2. A dairy pasture sits at square E3. In a hard rain, water leaves all three sites carrying something with it: salty water, gray mud, and manure.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0"/>
        <w:gridCol w:w="2416"/>
        <w:gridCol w:w="905"/>
        <w:gridCol w:w="905"/>
        <w:gridCol w:w="905"/>
        <w:gridCol w:w="905"/>
        <w:gridCol w:w="2414"/>
      </w:tblGrid>
      <w:tr>
        <w:trPr>
          <w:cantSplit/>
          <w:tblHeader/>
        </w:trPr>
        <w:tc>
          <w:tcPr>
            <w:tcW w:type="dxa" w:w="1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Row</w:t>
            </w:r>
          </w:p>
        </w:tc>
        <w:tc>
          <w:tcPr>
            <w:tcW w:type="dxa" w:w="24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 (west)</w:t>
            </w:r>
          </w:p>
        </w:tc>
        <w:tc>
          <w:tcPr>
            <w:tcW w:type="dxa" w:w="9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w:t>
            </w:r>
          </w:p>
        </w:tc>
        <w:tc>
          <w:tcPr>
            <w:tcW w:type="dxa" w:w="9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3</w:t>
            </w:r>
          </w:p>
        </w:tc>
        <w:tc>
          <w:tcPr>
            <w:tcW w:type="dxa" w:w="9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4</w:t>
            </w:r>
          </w:p>
        </w:tc>
        <w:tc>
          <w:tcPr>
            <w:tcW w:type="dxa" w:w="9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5</w:t>
            </w:r>
          </w:p>
        </w:tc>
        <w:tc>
          <w:tcPr>
            <w:tcW w:type="dxa" w:w="24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6 (east)</w:t>
            </w:r>
          </w:p>
        </w:tc>
      </w:tr>
      <w:tr>
        <w:trPr>
          <w:cantSplit/>
        </w:trPr>
        <w:tc>
          <w:tcPr>
            <w:tcW w:type="dxa" w:w="1630"/>
            <w:tcMar>
              <w:top w:type="dxa" w:w="70"/>
              <w:left w:type="dxa" w:w="100"/>
              <w:bottom w:type="dxa" w:w="70"/>
              <w:right w:type="dxa" w:w="100"/>
            </w:tcMar>
            <w:vAlign w:val="top"/>
          </w:tcPr>
          <w:p>
            <w:pPr>
              <w:keepNext/>
              <w:spacing w:after="0" w:line="252"/>
              <w:jc w:val="left"/>
            </w:pPr>
            <w:r>
              <w:rPr>
                <w:sz w:val="22"/>
                <w:szCs w:val="22"/>
              </w:rPr>
              <w:t xml:space="preserve">A (north)</w:t>
            </w:r>
          </w:p>
        </w:tc>
        <w:tc>
          <w:tcPr>
            <w:tcW w:type="dxa" w:w="2416"/>
            <w:tcMar>
              <w:top w:type="dxa" w:w="70"/>
              <w:left w:type="dxa" w:w="100"/>
              <w:bottom w:type="dxa" w:w="70"/>
              <w:right w:type="dxa" w:w="100"/>
            </w:tcMar>
            <w:vAlign w:val="top"/>
          </w:tcPr>
          <w:p>
            <w:pPr>
              <w:keepNext/>
              <w:spacing w:after="0" w:line="252"/>
              <w:jc w:val="left"/>
            </w:pPr>
            <w:r>
              <w:rPr>
                <w:sz w:val="22"/>
                <w:szCs w:val="22"/>
              </w:rPr>
              <w:t xml:space="preserve">470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560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660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640</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500</w:t>
            </w:r>
          </w:p>
        </w:tc>
      </w:tr>
      <w:tr>
        <w:trPr>
          <w:cantSplit/>
        </w:trPr>
        <w:tc>
          <w:tcPr>
            <w:tcW w:type="dxa" w:w="163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416"/>
            <w:tcMar>
              <w:top w:type="dxa" w:w="70"/>
              <w:left w:type="dxa" w:w="100"/>
              <w:bottom w:type="dxa" w:w="70"/>
              <w:right w:type="dxa" w:w="100"/>
            </w:tcMar>
            <w:vAlign w:val="top"/>
          </w:tcPr>
          <w:p>
            <w:pPr>
              <w:keepNext/>
              <w:spacing w:after="0" w:line="252"/>
              <w:jc w:val="left"/>
            </w:pPr>
            <w:r>
              <w:rPr>
                <w:sz w:val="22"/>
                <w:szCs w:val="22"/>
              </w:rPr>
              <w:t xml:space="preserve">455</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545</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700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790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620</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490</w:t>
            </w:r>
          </w:p>
        </w:tc>
      </w:tr>
      <w:tr>
        <w:trPr>
          <w:cantSplit/>
        </w:trPr>
        <w:tc>
          <w:tcPr>
            <w:tcW w:type="dxa" w:w="163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416"/>
            <w:tcMar>
              <w:top w:type="dxa" w:w="70"/>
              <w:left w:type="dxa" w:w="100"/>
              <w:bottom w:type="dxa" w:w="70"/>
              <w:right w:type="dxa" w:w="100"/>
            </w:tcMar>
            <w:vAlign w:val="top"/>
          </w:tcPr>
          <w:p>
            <w:pPr>
              <w:keepNext/>
              <w:spacing w:after="0" w:line="252"/>
              <w:jc w:val="left"/>
            </w:pPr>
            <w:r>
              <w:rPr>
                <w:sz w:val="22"/>
                <w:szCs w:val="22"/>
              </w:rPr>
              <w:t xml:space="preserve">440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590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780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690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1630"/>
            <w:tcMar>
              <w:top w:type="dxa" w:w="70"/>
              <w:left w:type="dxa" w:w="100"/>
              <w:bottom w:type="dxa" w:w="70"/>
              <w:right w:type="dxa" w:w="100"/>
            </w:tcMar>
            <w:vAlign w:val="top"/>
          </w:tcPr>
          <w:p>
            <w:pPr>
              <w:keepNext/>
              <w:spacing w:after="0" w:line="252"/>
              <w:jc w:val="left"/>
            </w:pPr>
            <w:r>
              <w:rPr>
                <w:sz w:val="22"/>
                <w:szCs w:val="22"/>
              </w:rPr>
              <w:t xml:space="preserve">D</w:t>
            </w:r>
          </w:p>
        </w:tc>
        <w:tc>
          <w:tcPr>
            <w:tcW w:type="dxa" w:w="2416"/>
            <w:tcMar>
              <w:top w:type="dxa" w:w="70"/>
              <w:left w:type="dxa" w:w="100"/>
              <w:bottom w:type="dxa" w:w="70"/>
              <w:right w:type="dxa" w:w="100"/>
            </w:tcMar>
            <w:vAlign w:val="top"/>
          </w:tcPr>
          <w:p>
            <w:pPr>
              <w:keepNext/>
              <w:spacing w:after="0" w:line="252"/>
              <w:jc w:val="left"/>
            </w:pPr>
            <w:r>
              <w:rPr>
                <w:sz w:val="22"/>
                <w:szCs w:val="22"/>
              </w:rPr>
              <w:t xml:space="preserve">425</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575</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760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670</w:t>
            </w:r>
          </w:p>
        </w:tc>
        <w:tc>
          <w:tcPr>
            <w:tcW w:type="dxa" w:w="905"/>
            <w:tcMar>
              <w:top w:type="dxa" w:w="70"/>
              <w:left w:type="dxa" w:w="100"/>
              <w:bottom w:type="dxa" w:w="70"/>
              <w:right w:type="dxa" w:w="100"/>
            </w:tcMar>
            <w:vAlign w:val="top"/>
          </w:tcPr>
          <w:p>
            <w:pPr>
              <w:keepNext/>
              <w:spacing w:after="0" w:line="252"/>
              <w:jc w:val="left"/>
            </w:pPr>
            <w:r>
              <w:rPr>
                <w:sz w:val="22"/>
                <w:szCs w:val="22"/>
              </w:rPr>
              <w:t xml:space="preserve">580</w:t>
            </w:r>
          </w:p>
        </w:tc>
        <w:tc>
          <w:tcPr>
            <w:tcW w:type="dxa" w:w="2414"/>
            <w:tcMar>
              <w:top w:type="dxa" w:w="70"/>
              <w:left w:type="dxa" w:w="100"/>
              <w:bottom w:type="dxa" w:w="70"/>
              <w:right w:type="dxa" w:w="100"/>
            </w:tcMar>
            <w:vAlign w:val="top"/>
          </w:tcPr>
          <w:p>
            <w:pPr>
              <w:keepNext/>
              <w:spacing w:after="0" w:line="252"/>
              <w:jc w:val="left"/>
            </w:pPr>
            <w:r>
              <w:rPr>
                <w:sz w:val="22"/>
                <w:szCs w:val="22"/>
              </w:rPr>
              <w:t xml:space="preserve">470</w:t>
            </w:r>
          </w:p>
        </w:tc>
      </w:tr>
      <w:tr>
        <w:trPr>
          <w:cantSplit/>
        </w:trPr>
        <w:tc>
          <w:tcPr>
            <w:tcW w:type="dxa" w:w="1630"/>
            <w:tcMar>
              <w:top w:type="dxa" w:w="70"/>
              <w:left w:type="dxa" w:w="100"/>
              <w:bottom w:type="dxa" w:w="70"/>
              <w:right w:type="dxa" w:w="100"/>
            </w:tcMar>
            <w:vAlign w:val="top"/>
          </w:tcPr>
          <w:p>
            <w:pPr>
              <w:spacing w:after="0" w:line="252"/>
              <w:jc w:val="left"/>
            </w:pPr>
            <w:r>
              <w:rPr>
                <w:sz w:val="22"/>
                <w:szCs w:val="22"/>
              </w:rPr>
              <w:t xml:space="preserve">E (south)</w:t>
            </w:r>
          </w:p>
        </w:tc>
        <w:tc>
          <w:tcPr>
            <w:tcW w:type="dxa" w:w="2416"/>
            <w:tcMar>
              <w:top w:type="dxa" w:w="70"/>
              <w:left w:type="dxa" w:w="100"/>
              <w:bottom w:type="dxa" w:w="70"/>
              <w:right w:type="dxa" w:w="100"/>
            </w:tcMar>
            <w:vAlign w:val="top"/>
          </w:tcPr>
          <w:p>
            <w:pPr>
              <w:spacing w:after="0" w:line="252"/>
              <w:jc w:val="left"/>
            </w:pPr>
            <w:r>
              <w:rPr>
                <w:sz w:val="22"/>
                <w:szCs w:val="22"/>
              </w:rPr>
              <w:t xml:space="preserve">410</w:t>
            </w:r>
          </w:p>
        </w:tc>
        <w:tc>
          <w:tcPr>
            <w:tcW w:type="dxa" w:w="905"/>
            <w:tcMar>
              <w:top w:type="dxa" w:w="70"/>
              <w:left w:type="dxa" w:w="100"/>
              <w:bottom w:type="dxa" w:w="70"/>
              <w:right w:type="dxa" w:w="100"/>
            </w:tcMar>
            <w:vAlign w:val="top"/>
          </w:tcPr>
          <w:p>
            <w:pPr>
              <w:spacing w:after="0" w:line="252"/>
              <w:jc w:val="left"/>
            </w:pPr>
            <w:r>
              <w:rPr>
                <w:sz w:val="22"/>
                <w:szCs w:val="22"/>
              </w:rPr>
              <w:t xml:space="preserve">740</w:t>
            </w:r>
          </w:p>
        </w:tc>
        <w:tc>
          <w:tcPr>
            <w:tcW w:type="dxa" w:w="905"/>
            <w:tcMar>
              <w:top w:type="dxa" w:w="70"/>
              <w:left w:type="dxa" w:w="100"/>
              <w:bottom w:type="dxa" w:w="70"/>
              <w:right w:type="dxa" w:w="100"/>
            </w:tcMar>
            <w:vAlign w:val="top"/>
          </w:tcPr>
          <w:p>
            <w:pPr>
              <w:spacing w:after="0" w:line="252"/>
              <w:jc w:val="left"/>
            </w:pPr>
            <w:r>
              <w:rPr>
                <w:sz w:val="22"/>
                <w:szCs w:val="22"/>
              </w:rPr>
              <w:t xml:space="preserve">700</w:t>
            </w:r>
          </w:p>
        </w:tc>
        <w:tc>
          <w:tcPr>
            <w:tcW w:type="dxa" w:w="905"/>
            <w:tcMar>
              <w:top w:type="dxa" w:w="70"/>
              <w:left w:type="dxa" w:w="100"/>
              <w:bottom w:type="dxa" w:w="70"/>
              <w:right w:type="dxa" w:w="100"/>
            </w:tcMar>
            <w:vAlign w:val="top"/>
          </w:tcPr>
          <w:p>
            <w:pPr>
              <w:spacing w:after="0" w:line="252"/>
              <w:jc w:val="left"/>
            </w:pPr>
            <w:r>
              <w:rPr>
                <w:sz w:val="22"/>
                <w:szCs w:val="22"/>
              </w:rPr>
              <w:t xml:space="preserve">650</w:t>
            </w:r>
          </w:p>
        </w:tc>
        <w:tc>
          <w:tcPr>
            <w:tcW w:type="dxa" w:w="905"/>
            <w:tcMar>
              <w:top w:type="dxa" w:w="70"/>
              <w:left w:type="dxa" w:w="100"/>
              <w:bottom w:type="dxa" w:w="70"/>
              <w:right w:type="dxa" w:w="100"/>
            </w:tcMar>
            <w:vAlign w:val="top"/>
          </w:tcPr>
          <w:p>
            <w:pPr>
              <w:spacing w:after="0" w:line="252"/>
              <w:jc w:val="left"/>
            </w:pPr>
            <w:r>
              <w:rPr>
                <w:sz w:val="22"/>
                <w:szCs w:val="22"/>
              </w:rPr>
              <w:t xml:space="preserve">545</w:t>
            </w:r>
          </w:p>
        </w:tc>
        <w:tc>
          <w:tcPr>
            <w:tcW w:type="dxa" w:w="2414"/>
            <w:tcMar>
              <w:top w:type="dxa" w:w="70"/>
              <w:left w:type="dxa" w:w="100"/>
              <w:bottom w:type="dxa" w:w="70"/>
              <w:right w:type="dxa" w:w="100"/>
            </w:tcMar>
            <w:vAlign w:val="top"/>
          </w:tcPr>
          <w:p>
            <w:pPr>
              <w:spacing w:after="0" w:line="252"/>
              <w:jc w:val="left"/>
            </w:pPr>
            <w:r>
              <w:rPr>
                <w:sz w:val="22"/>
                <w:szCs w:val="22"/>
              </w:rPr>
              <w:t xml:space="preserve">455</w:t>
            </w:r>
          </w:p>
        </w:tc>
      </w:tr>
    </w:tbl>
    <w:p>
      <w:pPr>
        <w:spacing w:after="160" w:before="0"/>
      </w:pPr>
    </w:p>
    <w:p>
      <w:pPr>
        <w:spacing w:after="120" w:line="276"/>
      </w:pPr>
      <w:r>
        <w:rPr>
          <w:sz w:val="24"/>
          <w:szCs w:val="24"/>
        </w:rPr>
        <w:t xml:space="preserve">Saddlecomb Ridge elevations in feet above sea level. Columns run west to east, and rows run north to south. The Wynnow River runs down column 1, the Fernlow River runs down column 6, and the town reservoir sits at square E1.</w:t>
      </w:r>
    </w:p>
    <w:p>
      <w:pPr>
        <w:spacing w:after="120" w:line="276"/>
      </w:pPr>
      <w:r>
        <w:rPr>
          <w:sz w:val="24"/>
          <w:szCs w:val="24"/>
        </w:rPr>
        <w:t xml:space="preserve">Dalia walks the ditches after big storms to check her own work. When the water goes somewhere the numbers did not predict, she fixes the map.</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The passage says every square on the map holds one number. What does that number tell you about the spot?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names the water the town of Nunfield drinks. Where does it come from, and which edge of the map is it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Row A of the map reads 470, 560, 660, 800, 640, and 500 feet from west to east. Which square in row A is the highest ground, and how high is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square C5, which sits at 600 feet. Its neighbors are C4 at 690 feet and C6 at 480 feet. Which neighbor does the rain run toward,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highest square in each row from A to E and write down its column number. What pattern do those five column numbers show as you move from the north end of the ridge to the south end?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salt shed sits at square B5, at 620 feet. The highest square in row B is B4, at 790 feet, and B6 at the east edge is 490 feet. When rain dissolves some of the salt pile, does the salty water run toward the Wynnow River or the Fernlow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dairy pasture sits at square E3, at 700 feet. In row E, E2 is 740 feet, E4 is 650 feet, E5 is 545 feet, and E6 is 455 feet. The Wynnow River is two squares west of the pasture, and the Fernlow River is three squares east. Which river does rain running off the pasture reach? Use the row E numbers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Column 1 reads 470, 455, 440, 425, and 410 feet from row A in the north down to row E in the south. Column 6 reads 500, 490, 480, 470, and 455 feet over those same rows. What do the two columns tell you about the direction both rivers flow?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Saddlecomb Ridge Map: Finding the Divide</w:t>
      </w:r>
    </w:p>
    <w:p>
      <w:pPr>
        <w:keepNext/>
        <w:spacing w:after="160"/>
      </w:pPr>
      <w:r>
        <w:rPr>
          <w:color w:val="5B6B70"/>
          <w:sz w:val="20"/>
          <w:szCs w:val="20"/>
        </w:rPr>
        <w:t xml:space="preserve">Reading passage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tells how many feet that spot sits above sea level.</w:t>
      </w:r>
      <w:r>
        <w:rPr>
          <w:sz w:val="22"/>
          <w:szCs w:val="22"/>
        </w:rPr>
        <w:br/>
      </w:r>
      <w:r>
        <w:rPr>
          <w:sz w:val="22"/>
          <w:szCs w:val="22"/>
        </w:rPr>
        <w:t xml:space="preserve">The passage states this right after it says the map shows how high the land is, and it contrasts a square marked 800 with a square marked 410.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a reservoir on the Wynnow River, at the low west edge of the map.</w:t>
      </w:r>
      <w:r>
        <w:rPr>
          <w:sz w:val="22"/>
          <w:szCs w:val="22"/>
        </w:rPr>
        <w:br/>
      </w:r>
      <w:r>
        <w:rPr>
          <w:sz w:val="22"/>
          <w:szCs w:val="22"/>
        </w:rPr>
        <w:t xml:space="preserve">The passage says the town of Nunfield drinks from that reservoir, and the map caption places it at square E1.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Square A4, at 800 feet.</w:t>
      </w:r>
      <w:r>
        <w:rPr>
          <w:sz w:val="22"/>
          <w:szCs w:val="22"/>
        </w:rPr>
        <w:br/>
      </w:r>
      <w:r>
        <w:rPr>
          <w:sz w:val="22"/>
          <w:szCs w:val="22"/>
        </w:rPr>
        <w:t xml:space="preserve">It holds the largest number in row A, and both neighbors are lower, A3 at 660 feet and A5 at 640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Toward C6, at 480 feet.</w:t>
      </w:r>
      <w:r>
        <w:rPr>
          <w:sz w:val="22"/>
          <w:szCs w:val="22"/>
        </w:rPr>
        <w:br/>
      </w:r>
      <w:r>
        <w:rPr>
          <w:sz w:val="22"/>
          <w:szCs w:val="22"/>
        </w:rPr>
        <w:t xml:space="preserve">Water runs downhill, and 480 feet is below the 600 feet at C5, while C4 at 690 feet is uphill.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Columns 4, 4, 3, 3, and 2, so the high ground shifts west, from column 4 in the north to column 2 in the south. Accept any wording that names the westward shift. Students may also notice that the crest gets lower toward the south, from 800 feet in row A to 740 feet in row 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Toward the Fernlow River, at the east edge.</w:t>
      </w:r>
      <w:r>
        <w:rPr>
          <w:sz w:val="22"/>
          <w:szCs w:val="22"/>
        </w:rPr>
        <w:br/>
      </w:r>
      <w:r>
        <w:rPr>
          <w:sz w:val="22"/>
          <w:szCs w:val="22"/>
        </w:rPr>
        <w:t xml:space="preserve">B5 sits east of the high square B4, and the ground keeps falling east from 620 feet to 490 feet at B6, so the salty water runs away from the reservoir.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Fernlow River, even though the Wynnow River is closer.</w:t>
      </w:r>
      <w:r>
        <w:rPr>
          <w:sz w:val="22"/>
          <w:szCs w:val="22"/>
        </w:rPr>
        <w:br/>
      </w:r>
      <w:r>
        <w:rPr>
          <w:sz w:val="22"/>
          <w:szCs w:val="22"/>
        </w:rPr>
        <w:t xml:space="preserve">Running west from the pasture would mean climbing from 700 feet to the 740 feet at E2, which water cannot do. Going east the numbers drop to 650, then 545, then 455 feet. Accept any answer that names the Fernlow River and points to the higher ground at E2.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rivers flow south, toward the bottom edge of the map.</w:t>
      </w:r>
      <w:r>
        <w:rPr>
          <w:sz w:val="22"/>
          <w:szCs w:val="22"/>
        </w:rPr>
        <w:br/>
      </w:r>
      <w:r>
        <w:rPr>
          <w:sz w:val="22"/>
          <w:szCs w:val="22"/>
        </w:rPr>
        <w:t xml:space="preserve">Each column's numbers get smaller from row A down to row E, and water moves from higher ground to lower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Saddlecomb Ridge Map: Finding the Divide</dc:title>
  <dc:subject>Reading passage · Grade 4 · Science</dc:subject>
  <dc:creator>Water for Schools</dc:creator>
  <cp:keywords>Reading passage, Grade 4, Science</cp:keywords>
  <dc:description>A grade 4 passage built around an elevation map of a fictional ridge, with eight questions on finding the divide and tracing where runoff from two work sites goes.</dc:description>
  <cp:lastModifiedBy>Water for Schools</cp:lastModifiedBy>
  <cp:revision>1</cp:revision>
  <dcterms:created xsi:type="dcterms:W3CDTF">2026-10-19T16:29:20.788Z</dcterms:created>
  <dcterms:modified xsi:type="dcterms:W3CDTF">2026-10-19T16:29:20.788Z</dcterms:modified>
</cp:coreProperties>
</file>

<file path=docProps/custom.xml><?xml version="1.0" encoding="utf-8"?>
<Properties xmlns="http://schemas.openxmlformats.org/officeDocument/2006/custom-properties" xmlns:vt="http://schemas.openxmlformats.org/officeDocument/2006/docPropsVTypes"/>
</file>