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Protecting Glasspool Reservoir: A Colbeck Ordinance Project</w:t>
      </w:r>
    </w:p>
    <w:p>
      <w:pPr>
        <w:keepNext/>
        <w:spacing w:after="160"/>
      </w:pPr>
      <w:r>
        <w:rPr>
          <w:color w:val="5B6B70"/>
          <w:sz w:val="20"/>
          <w:szCs w:val="20"/>
        </w:rPr>
        <w:t xml:space="preserve">Project · Grade 10 · Social Studies &amp; Civics</w:t>
      </w:r>
    </w:p>
    <w:p>
      <w:pPr>
        <w:spacing w:after="100" w:line="264"/>
      </w:pPr>
      <w:r>
        <w:rPr>
          <w:i/>
          <w:iCs/>
          <w:color w:val="12333F"/>
          <w:sz w:val="22"/>
          <w:szCs w:val="22"/>
        </w:rPr>
        <w:t xml:space="preserve">A five-session grade 10 project in which students draft a watershed overlay ordinance and staff report for a fictional town facing a subdivision above its reservoir.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Computers with internet access for a free web mapping tool</w:t>
            </w:r>
          </w:p>
          <w:p>
            <w:pPr>
              <w:spacing w:after="0"/>
            </w:pPr>
            <w:r>
              <w:rPr>
                <w:sz w:val="20"/>
                <w:szCs w:val="20"/>
              </w:rPr>
              <w:t xml:space="preserve">• Printed copies of the provision menu</w:t>
            </w:r>
          </w:p>
          <w:p>
            <w:pPr>
              <w:spacing w:after="0"/>
            </w:pPr>
            <w:r>
              <w:rPr>
                <w:sz w:val="20"/>
                <w:szCs w:val="20"/>
              </w:rPr>
              <w:t xml:space="preserve">• Chart paper for the boundary drafts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map a drinking water watershed and justify the boundary of a proposed overlay district.</w:t>
      </w:r>
    </w:p>
    <w:p>
      <w:pPr>
        <w:pStyle w:val="ListParagraph"/>
        <w:keepNext/>
        <w:keepLines/>
        <w:numPr>
          <w:ilvl w:val="0"/>
          <w:numId w:val="2"/>
        </w:numPr>
        <w:spacing w:after="60" w:line="264"/>
        <w:ind w:left="720" w:hanging="360"/>
      </w:pPr>
      <w:r>
        <w:rPr>
          <w:sz w:val="22"/>
          <w:szCs w:val="22"/>
        </w:rPr>
        <w:t xml:space="preserve">Students will draft ordinance provisions that name an enforcing officer and a consequence for violation.</w:t>
      </w:r>
    </w:p>
    <w:p>
      <w:pPr>
        <w:pStyle w:val="ListParagraph"/>
        <w:keepLines/>
        <w:numPr>
          <w:ilvl w:val="0"/>
          <w:numId w:val="2"/>
        </w:numPr>
        <w:spacing w:after="60" w:line="264"/>
        <w:ind w:left="720" w:hanging="360"/>
      </w:pPr>
      <w:r>
        <w:rPr>
          <w:sz w:val="22"/>
          <w:szCs w:val="22"/>
        </w:rPr>
        <w:t xml:space="preserve">Students will argue for adoption in a staff report that answers the strongest objection from landowners.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staff report requires students to evaluate each proposed provision against its intended outcome and the consequences it imposes on existing landowners.</w:t>
      </w:r>
    </w:p>
    <w:p>
      <w:pPr>
        <w:keepNext/>
        <w:spacing w:after="40" w:line="264"/>
      </w:pPr>
      <w:r>
        <w:rPr>
          <w:b/>
          <w:bCs/>
          <w:sz w:val="22"/>
          <w:szCs w:val="22"/>
        </w:rPr>
        <w:t xml:space="preserve">D2.Geo.1.9-12 (C3 Framework)</w:t>
      </w:r>
      <w:r>
        <w:rPr>
          <w:sz w:val="22"/>
          <w:szCs w:val="22"/>
        </w:rPr>
        <w:t xml:space="preserve">: Use geospatial and related technologies to create maps to display and explain the spatial patterns of cultural and environmental characteristics.</w:t>
      </w:r>
    </w:p>
    <w:p>
      <w:pPr>
        <w:spacing w:after="100" w:line="264"/>
        <w:ind w:left="360"/>
      </w:pPr>
      <w:r>
        <w:rPr>
          <w:i/>
          <w:iCs/>
          <w:color w:val="5B6B70"/>
          <w:sz w:val="20"/>
          <w:szCs w:val="20"/>
        </w:rPr>
        <w:t xml:space="preserve">How this material addresses it: Milestone 1 has students build a watershed map with a free web mapping tool showing streams, the parcel, and the boundary their overlay district would draw.</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three-page staff report is a discipline-specific argument for adoption that must state a claim, marshal evidence, and answer the strongest counterargument.</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Septic system</w:t>
      </w:r>
      <w:r>
        <w:rPr>
          <w:sz w:val="22"/>
          <w:szCs w:val="22"/>
        </w:rPr>
        <w:t xml:space="preserve">: A septic system is a small, private wastewater treatment setup buried in the yard of a home that is not connected to city sewers. A tank settles the solids, and the soil in the yard filters the water.</w:t>
      </w:r>
    </w:p>
    <w:p>
      <w:pPr>
        <w:spacing w:after="100" w:line="264"/>
      </w:pPr>
      <w:r>
        <w:rPr>
          <w:b/>
          <w:bCs/>
          <w:sz w:val="22"/>
          <w:szCs w:val="22"/>
        </w:rPr>
        <w:t xml:space="preserve">Also: </w:t>
      </w:r>
      <w:r>
        <w:rPr>
          <w:sz w:val="22"/>
          <w:szCs w:val="22"/>
        </w:rPr>
        <w:t xml:space="preserve">overlay district, source water protection, enforcement, planning commission, buffer</w:t>
      </w:r>
    </w:p>
    <w:p>
      <w:pPr>
        <w:pStyle w:val="Heading2"/>
        <w:keepNext/>
        <w:keepLines/>
      </w:pPr>
      <w:r>
        <w:rPr>
          <w:sz w:val="28"/>
          <w:szCs w:val="28"/>
        </w:rPr>
        <w:t xml:space="preserve">Teacher overview</w:t>
      </w:r>
    </w:p>
    <w:p>
      <w:pPr>
        <w:spacing w:after="100" w:line="264"/>
      </w:pPr>
      <w:r>
        <w:rPr>
          <w:sz w:val="22"/>
          <w:szCs w:val="22"/>
        </w:rPr>
        <w:t xml:space="preserve">A town that draws its drinking water from a surface reservoir controls that water mainly through the rules it writes about land, since almost everything that reaches the reservoir crosses somebody's property first. This project puts students on a citizen advisory committee for the fictional town of Colbeck, which must respond to a proposed subdivision in the watershed above Glasspool Reservoir. Working in teams over five sessions, students map the watershed, select provisions from a menu, and deliver a draft overlay ordinance, a staff report arguing for adoption, and a presentation to the planning commission. The constraint that shapes the whole project is that the town cannot simply forbid development, so every team has to decide what it will trade away to get the protections it wants most.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pre-drawn base map showing the reservoir and the main streams, so their mapping work is limited to placing the tract and drawing the overlay boundary. Provide a fill-in ordinance template with the officer and consequence fields already labeled, and reduce the required staff report to two pages with a supplied outline.</w:t>
      </w:r>
    </w:p>
    <w:p>
      <w:pPr>
        <w:pStyle w:val="Heading3"/>
        <w:keepNext/>
        <w:keepLines/>
      </w:pPr>
      <w:r>
        <w:rPr>
          <w:sz w:val="24"/>
          <w:szCs w:val="24"/>
        </w:rPr>
        <w:t xml:space="preserve">Extension</w:t>
      </w:r>
    </w:p>
    <w:p>
      <w:pPr>
        <w:spacing w:after="100" w:line="264"/>
      </w:pPr>
      <w:r>
        <w:rPr>
          <w:sz w:val="22"/>
          <w:szCs w:val="22"/>
        </w:rPr>
        <w:t xml:space="preserve">Ask the team to add a fiscal note to the staff report estimating what the overlay would cost a typical landowner in the watershed over ten years, and to propose one way the town could offset that cost, such as a phased compliance schedule or a share of the easement fund. Have them present the fiscal note as a separate item and take questions on it.</w:t>
      </w:r>
    </w:p>
    <w:p>
      <w:pPr>
        <w:pStyle w:val="Heading3"/>
        <w:keepNext/>
        <w:keepLines/>
      </w:pPr>
      <w:r>
        <w:rPr>
          <w:sz w:val="24"/>
          <w:szCs w:val="24"/>
        </w:rPr>
        <w:t xml:space="preserve">ELL supports</w:t>
      </w:r>
    </w:p>
    <w:p>
      <w:pPr>
        <w:spacing w:after="100" w:line="264"/>
      </w:pPr>
      <w:r>
        <w:rPr>
          <w:sz w:val="22"/>
          <w:szCs w:val="22"/>
        </w:rPr>
        <w:t xml:space="preserve">Pre-teach "overlay district," "buffer," "septic," "easement," and "provision" using a labeled cross-section of a stream, a buffer strip, and a house lot. Allow the provision ranking in Milestone 2 to be recorded as a sorted card set before it is written in prose, and provide the staff report with paragraph-level sentence frames for the claim, the evidence, and the counterargument.</w:t>
      </w:r>
    </w:p>
    <w:p>
      <w:pPr>
        <w:pStyle w:val="Heading2"/>
        <w:keepNext/>
        <w:keepLines/>
      </w:pPr>
      <w:r>
        <w:rPr>
          <w:sz w:val="28"/>
          <w:szCs w:val="28"/>
        </w:rPr>
        <w:t xml:space="preserve">Extensions</w:t>
      </w:r>
    </w:p>
    <w:p>
      <w:pPr>
        <w:spacing w:after="100" w:line="264"/>
      </w:pPr>
      <w:r>
        <w:rPr>
          <w:sz w:val="22"/>
          <w:szCs w:val="22"/>
        </w:rPr>
        <w:t xml:space="preserve">Have teams compare their overlay with the real source water protection rules of a nearby town or water district, and write a short memo naming one provision the real rules include that no team selected. Teams can also send their final packet to a local planning department or watershed association with a request for comment, which turns the classroom recommendation into a piece of correspondence with the people who write these rules.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Protecting Glasspool Reservoir: A Colbeck Ordinance Project</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What rules should Colbeck place on land in the Glasspool Reservoir watershed, and what will the town have to give up to get them?</w:t>
      </w:r>
    </w:p>
    <w:p>
      <w:pPr>
        <w:spacing w:after="120" w:line="276"/>
      </w:pPr>
      <w:r>
        <w:rPr>
          <w:b/>
          <w:bCs/>
          <w:sz w:val="22"/>
          <w:szCs w:val="22"/>
        </w:rPr>
        <w:t xml:space="preserve">The client and the situation.</w:t>
      </w:r>
      <w:r>
        <w:rPr>
          <w:sz w:val="22"/>
          <w:szCs w:val="22"/>
        </w:rPr>
        <w:t xml:space="preserve"> Colbeck is a fictional town of about nine thousand residents that takes all of its drinking water from Glasspool Reservoir. The reservoir's watershed covers roughly eleven square miles of woodland, small farms, and scattered houses on septic systems. A developer has applied to divide the Fenwold tract, a 900-acre parcel that drains directly to the reservoir's northern arm, into 140 house lots, each with its own septic system and well. The planning commission has asked your committee to recommend a watershed overlay district: a set of extra rules that apply to land inside the watershed boundary on top of the town's ordinary zoning.</w:t>
      </w:r>
    </w:p>
    <w:p>
      <w:pPr>
        <w:keepNext/>
        <w:keepLines/>
        <w:spacing w:after="120" w:line="276"/>
      </w:pPr>
      <w:r>
        <w:rPr>
          <w:b/>
          <w:bCs/>
          <w:sz w:val="22"/>
          <w:szCs w:val="22"/>
        </w:rPr>
        <w:t xml:space="preserve">Constraints.</w:t>
      </w:r>
      <w:r>
        <w:rPr>
          <w:sz w:val="22"/>
          <w:szCs w:val="22"/>
        </w:rPr>
        <w:t xml:space="preserve"> Your recommendation must satisfy every one of these.</w:t>
      </w:r>
    </w:p>
    <w:p>
      <w:pPr>
        <w:pStyle w:val="ListParagraph"/>
        <w:keepLines/>
        <w:numPr>
          <w:ilvl w:val="0"/>
          <w:numId w:val="3"/>
        </w:numPr>
        <w:spacing w:after="60" w:line="276"/>
        <w:ind w:left="720" w:hanging="360"/>
      </w:pPr>
      <w:r>
        <w:rPr>
          <w:sz w:val="22"/>
          <w:szCs w:val="22"/>
        </w:rPr>
        <w:t xml:space="preserve">The overlay may contain no more than eight numbered provisions. A ninth idea, however good, has to displace one of the first eight.</w:t>
      </w:r>
    </w:p>
    <w:p>
      <w:pPr>
        <w:pStyle w:val="ListParagraph"/>
        <w:keepLines/>
        <w:numPr>
          <w:ilvl w:val="0"/>
          <w:numId w:val="3"/>
        </w:numPr>
        <w:spacing w:after="60" w:line="276"/>
        <w:ind w:left="720" w:hanging="360"/>
      </w:pPr>
      <w:r>
        <w:rPr>
          <w:sz w:val="22"/>
          <w:szCs w:val="22"/>
        </w:rPr>
        <w:t xml:space="preserve">State law in this scenario permits a town to regulate how land in a watershed is developed, and forbids a town from prohibiting all residential use of a private parcel. Your ordinance may not ban housing on the Fenwold tract.</w:t>
      </w:r>
    </w:p>
    <w:p>
      <w:pPr>
        <w:pStyle w:val="ListParagraph"/>
        <w:keepLines/>
        <w:numPr>
          <w:ilvl w:val="0"/>
          <w:numId w:val="3"/>
        </w:numPr>
        <w:spacing w:after="60" w:line="276"/>
        <w:ind w:left="720" w:hanging="360"/>
      </w:pPr>
      <w:r>
        <w:rPr>
          <w:sz w:val="22"/>
          <w:szCs w:val="22"/>
        </w:rPr>
        <w:t xml:space="preserve">Every provision must name the town officer who enforces it and state what happens when it is violated.</w:t>
      </w:r>
    </w:p>
    <w:p>
      <w:pPr>
        <w:pStyle w:val="ListParagraph"/>
        <w:keepLines/>
        <w:numPr>
          <w:ilvl w:val="0"/>
          <w:numId w:val="3"/>
        </w:numPr>
        <w:spacing w:after="60" w:line="276"/>
        <w:ind w:left="720" w:hanging="360"/>
      </w:pPr>
      <w:r>
        <w:rPr>
          <w:sz w:val="22"/>
          <w:szCs w:val="22"/>
        </w:rPr>
        <w:t xml:space="preserve">At least two provisions must apply to land that is already developed, not only to new subdivisions.</w:t>
      </w:r>
    </w:p>
    <w:p>
      <w:pPr>
        <w:pStyle w:val="ListParagraph"/>
        <w:keepLines/>
        <w:numPr>
          <w:ilvl w:val="0"/>
          <w:numId w:val="3"/>
        </w:numPr>
        <w:spacing w:after="60" w:line="276"/>
        <w:ind w:left="720" w:hanging="360"/>
      </w:pPr>
      <w:r>
        <w:rPr>
          <w:sz w:val="22"/>
          <w:szCs w:val="22"/>
        </w:rPr>
        <w:t xml:space="preserve">The package may not raise the town's annual watershed budget by more than $60,000 a year in new staff, inspections, and monitoring. The provision menu lists an annual cost for each item so your team can total it.</w:t>
      </w:r>
    </w:p>
    <w:p>
      <w:pPr>
        <w:spacing w:after="40" w:before="0" w:line="120" w:lineRule="exact"/>
      </w:pPr>
    </w:p>
    <w:p>
      <w:pPr>
        <w:spacing w:after="120" w:line="276"/>
      </w:pPr>
      <w:r>
        <w:rPr>
          <w:b/>
          <w:bCs/>
          <w:sz w:val="22"/>
          <w:szCs w:val="22"/>
        </w:rPr>
        <w:t xml:space="preserve">Provision menu.</w:t>
      </w:r>
      <w:r>
        <w:rPr>
          <w:sz w:val="22"/>
          <w:szCs w:val="22"/>
        </w:rPr>
        <w:t xml:space="preserve"> Your team selects from this menu, and may write up to two provisions of its own if they meet the constraints; the teacher sets the annual cost of any provision a team writes. Each item's annual cost to the town is in parentheses: a stream buffer of a stated width ($7,000); a maximum share of a lot covered by roof and pavement ($5,000); a minimum lot size inside the watershed ($2,000); a septic inspection requirement at a stated interval ($24,000); a septic setback distance from streams ($3,000); a prohibition on new fuel storage tanks ($1,000); a manure and fertilizer storage rule for the small farms ($10,000); a construction erosion control permit ($14,000); a requirement that new roads drain to vegetated swales ($6,000); a conservation easement purchase fund ($30,000); an annual reservoir monitoring program ($18,000); and a public notice requirement for any application inside the overlay ($2,000).</w:t>
      </w:r>
    </w:p>
    <w:p>
      <w:pPr>
        <w:keepNext/>
        <w:keepLines/>
        <w:spacing w:after="120" w:line="276"/>
      </w:pPr>
      <w:r>
        <w:rPr>
          <w:b/>
          <w:bCs/>
          <w:sz w:val="22"/>
          <w:szCs w:val="22"/>
        </w:rPr>
        <w:t xml:space="preserve">Deliverables.</w:t>
      </w:r>
      <w:r>
        <w:rPr>
          <w:sz w:val="22"/>
          <w:szCs w:val="22"/>
        </w:rPr>
        <w:t xml:space="preserve"> Each team turns in four items to the planning commission, played by the teacher and two students from another team.</w:t>
      </w:r>
    </w:p>
    <w:p>
      <w:pPr>
        <w:pStyle w:val="ListParagraph"/>
        <w:keepNext/>
        <w:keepLines/>
        <w:numPr>
          <w:ilvl w:val="0"/>
          <w:numId w:val="4"/>
        </w:numPr>
        <w:spacing w:after="60" w:line="276"/>
        <w:ind w:left="720" w:hanging="360"/>
      </w:pPr>
      <w:r>
        <w:rPr>
          <w:sz w:val="22"/>
          <w:szCs w:val="22"/>
        </w:rPr>
        <w:t xml:space="preserve">A draft overlay ordinance of no more than two pages, with numbered provisions, the enforcing officer, and the consequence for each.</w:t>
      </w:r>
    </w:p>
    <w:p>
      <w:pPr>
        <w:pStyle w:val="ListParagraph"/>
        <w:keepNext/>
        <w:keepLines/>
        <w:numPr>
          <w:ilvl w:val="0"/>
          <w:numId w:val="4"/>
        </w:numPr>
        <w:spacing w:after="60" w:line="276"/>
        <w:ind w:left="720" w:hanging="360"/>
      </w:pPr>
      <w:r>
        <w:rPr>
          <w:sz w:val="22"/>
          <w:szCs w:val="22"/>
        </w:rPr>
        <w:t xml:space="preserve">A staff report of about three pages that argues for adoption, cites the map and the provision costs as evidence, and answers the strongest objection an existing landowner would raise.</w:t>
      </w:r>
    </w:p>
    <w:p>
      <w:pPr>
        <w:pStyle w:val="ListParagraph"/>
        <w:keepNext/>
        <w:keepLines/>
        <w:numPr>
          <w:ilvl w:val="0"/>
          <w:numId w:val="4"/>
        </w:numPr>
        <w:spacing w:after="60" w:line="276"/>
        <w:ind w:left="720" w:hanging="360"/>
      </w:pPr>
      <w:r>
        <w:rPr>
          <w:sz w:val="22"/>
          <w:szCs w:val="22"/>
        </w:rPr>
        <w:t xml:space="preserve">A watershed map produced with a free web mapping tool, showing the reservoir, the streams, the Fenwold tract, and the boundary your overlay would follow.</w:t>
      </w:r>
    </w:p>
    <w:p>
      <w:pPr>
        <w:pStyle w:val="ListParagraph"/>
        <w:keepLines/>
        <w:numPr>
          <w:ilvl w:val="0"/>
          <w:numId w:val="4"/>
        </w:numPr>
        <w:spacing w:after="60" w:line="276"/>
        <w:ind w:left="720" w:hanging="360"/>
      </w:pPr>
      <w:r>
        <w:rPr>
          <w:sz w:val="22"/>
          <w:szCs w:val="22"/>
        </w:rPr>
        <w:t xml:space="preserve">A five-minute presentation with two minutes of questions from the commission.</w:t>
      </w:r>
    </w:p>
    <w:p>
      <w:pPr>
        <w:spacing w:after="40" w:before="0" w:line="120" w:lineRule="exact"/>
      </w:pP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watershed inventory and first map.</w:t>
      </w:r>
      <w:r>
        <w:rPr>
          <w:sz w:val="22"/>
          <w:szCs w:val="22"/>
        </w:rPr>
        <w:t xml:space="preserve"> Because Colbeck is fictional, the teacher picks a real reservoir near the school to stand in for Glasspool. Teams find it in the web mapping tool, trace the streams that feed it, and mark a 900-acre Fenwold tract on land that drains to one arm of the reservoir. Output: a printed draft map with a proposed overlay boundary drawn on it and a one-paragraph note explaining why the boundary falls where it does.</w:t>
      </w:r>
    </w:p>
    <w:p>
      <w:pPr>
        <w:pStyle w:val="ListParagraph"/>
        <w:keepLines/>
        <w:numPr>
          <w:ilvl w:val="0"/>
          <w:numId w:val="5"/>
        </w:numPr>
        <w:spacing w:after="60" w:line="276"/>
        <w:ind w:left="720" w:hanging="360"/>
      </w:pPr>
      <w:r>
        <w:rPr>
          <w:b/>
          <w:bCs/>
          <w:sz w:val="22"/>
          <w:szCs w:val="22"/>
        </w:rPr>
        <w:t xml:space="preserve">Session 2, provision menu and cost total.</w:t>
      </w:r>
      <w:r>
        <w:rPr>
          <w:sz w:val="22"/>
          <w:szCs w:val="22"/>
        </w:rPr>
        <w:t xml:space="preserve"> Teams evaluate every item on the menu against the driving question, rank the items, and select no more than eight. Output: a ranked list with the annual cost of each selected item and a running total that stays within the budget constraint, plus a one-sentence reason for each item cut.</w:t>
      </w:r>
    </w:p>
    <w:p>
      <w:pPr>
        <w:pStyle w:val="ListParagraph"/>
        <w:keepLines/>
        <w:numPr>
          <w:ilvl w:val="0"/>
          <w:numId w:val="5"/>
        </w:numPr>
        <w:spacing w:after="60" w:line="276"/>
        <w:ind w:left="720" w:hanging="360"/>
      </w:pPr>
      <w:r>
        <w:rPr>
          <w:b/>
          <w:bCs/>
          <w:sz w:val="22"/>
          <w:szCs w:val="22"/>
        </w:rPr>
        <w:t xml:space="preserve">Session 3, ordinance drafting.</w:t>
      </w:r>
      <w:r>
        <w:rPr>
          <w:sz w:val="22"/>
          <w:szCs w:val="22"/>
        </w:rPr>
        <w:t xml:space="preserve"> Teams write the numbered provisions in ordinance language, each with its enforcing officer and its consequence. Output: a complete two-page draft ordinance, including at least two provisions that reach already-developed land.</w:t>
      </w:r>
    </w:p>
    <w:p>
      <w:pPr>
        <w:pStyle w:val="ListParagraph"/>
        <w:keepLines/>
        <w:numPr>
          <w:ilvl w:val="0"/>
          <w:numId w:val="5"/>
        </w:numPr>
        <w:spacing w:after="60" w:line="276"/>
        <w:ind w:left="720" w:hanging="360"/>
      </w:pPr>
      <w:r>
        <w:rPr>
          <w:b/>
          <w:bCs/>
          <w:sz w:val="22"/>
          <w:szCs w:val="22"/>
        </w:rPr>
        <w:t xml:space="preserve">Session 4, staff report and peer review.</w:t>
      </w:r>
      <w:r>
        <w:rPr>
          <w:sz w:val="22"/>
          <w:szCs w:val="22"/>
        </w:rPr>
        <w:t xml:space="preserve"> Teams draft the staff report, then exchange drafts with another team and score each other against the rubric below. Output: a full staff report draft plus a signed peer review sheet naming the two weakest points in the argument.</w:t>
      </w:r>
    </w:p>
    <w:p>
      <w:pPr>
        <w:pStyle w:val="ListParagraph"/>
        <w:keepLines/>
        <w:numPr>
          <w:ilvl w:val="0"/>
          <w:numId w:val="5"/>
        </w:numPr>
        <w:spacing w:after="60" w:line="276"/>
        <w:ind w:left="720" w:hanging="360"/>
      </w:pPr>
      <w:r>
        <w:rPr>
          <w:b/>
          <w:bCs/>
          <w:sz w:val="22"/>
          <w:szCs w:val="22"/>
        </w:rPr>
        <w:t xml:space="preserve">Session 5, presentation and revision memo.</w:t>
      </w:r>
      <w:r>
        <w:rPr>
          <w:sz w:val="22"/>
          <w:szCs w:val="22"/>
        </w:rPr>
        <w:t xml:space="preserve"> Teams present to the commission and take questions. Output: the final packet of all four deliverables and a one-page revision memo stating what the team changed after the questions and why.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Protecting Glasspool Reservoir: A Colbeck Ordinance Project</w:t>
      </w:r>
    </w:p>
    <w:p>
      <w:pPr>
        <w:keepNext/>
        <w:spacing w:after="160"/>
      </w:pPr>
      <w:r>
        <w:rPr>
          <w:color w:val="5B6B70"/>
          <w:sz w:val="20"/>
          <w:szCs w:val="20"/>
        </w:rPr>
        <w:t xml:space="preserve">Project · Grade 10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20"/>
        <w:gridCol w:w="2967"/>
        <w:gridCol w:w="2968"/>
        <w:gridCol w:w="2968"/>
        <w:gridCol w:w="2957"/>
      </w:tblGrid>
      <w:tr>
        <w:trPr>
          <w:cantSplit/>
          <w:tblHeader/>
        </w:trPr>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9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c>
          <w:tcPr>
            <w:tcW w:type="dxa" w:w="29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9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9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Fit to constraints</w:t>
            </w:r>
          </w:p>
        </w:tc>
        <w:tc>
          <w:tcPr>
            <w:tcW w:type="dxa" w:w="2967"/>
            <w:tcMar>
              <w:top w:type="dxa" w:w="70"/>
              <w:left w:type="dxa" w:w="100"/>
              <w:bottom w:type="dxa" w:w="70"/>
              <w:right w:type="dxa" w:w="100"/>
            </w:tcMar>
            <w:vAlign w:val="top"/>
          </w:tcPr>
          <w:p>
            <w:pPr>
              <w:spacing w:after="0" w:line="252"/>
              <w:jc w:val="left"/>
            </w:pPr>
            <w:r>
              <w:rPr>
                <w:sz w:val="20"/>
                <w:szCs w:val="20"/>
              </w:rPr>
              <w:t xml:space="preserve">All constraints met, and the team explains which trade-off it accepted to stay within the eight-provision and budget limits.</w:t>
            </w:r>
          </w:p>
        </w:tc>
        <w:tc>
          <w:tcPr>
            <w:tcW w:type="dxa" w:w="2968"/>
            <w:tcMar>
              <w:top w:type="dxa" w:w="70"/>
              <w:left w:type="dxa" w:w="100"/>
              <w:bottom w:type="dxa" w:w="70"/>
              <w:right w:type="dxa" w:w="100"/>
            </w:tcMar>
            <w:vAlign w:val="top"/>
          </w:tcPr>
          <w:p>
            <w:pPr>
              <w:spacing w:after="0" w:line="252"/>
              <w:jc w:val="left"/>
            </w:pPr>
            <w:r>
              <w:rPr>
                <w:sz w:val="20"/>
                <w:szCs w:val="20"/>
              </w:rPr>
              <w:t xml:space="preserve">All constraints met, with the cost total shown and at least two provisions reaching developed land.</w:t>
            </w:r>
          </w:p>
        </w:tc>
        <w:tc>
          <w:tcPr>
            <w:tcW w:type="dxa" w:w="2968"/>
            <w:tcMar>
              <w:top w:type="dxa" w:w="70"/>
              <w:left w:type="dxa" w:w="100"/>
              <w:bottom w:type="dxa" w:w="70"/>
              <w:right w:type="dxa" w:w="100"/>
            </w:tcMar>
            <w:vAlign w:val="top"/>
          </w:tcPr>
          <w:p>
            <w:pPr>
              <w:spacing w:after="0" w:line="252"/>
              <w:jc w:val="left"/>
            </w:pPr>
            <w:r>
              <w:rPr>
                <w:sz w:val="20"/>
                <w:szCs w:val="20"/>
              </w:rPr>
              <w:t xml:space="preserve">One constraint missed, such as a ninth provision or a cost total above the cap.</w:t>
            </w:r>
          </w:p>
        </w:tc>
        <w:tc>
          <w:tcPr>
            <w:tcW w:type="dxa" w:w="2957"/>
            <w:tcMar>
              <w:top w:type="dxa" w:w="70"/>
              <w:left w:type="dxa" w:w="100"/>
              <w:bottom w:type="dxa" w:w="70"/>
              <w:right w:type="dxa" w:w="100"/>
            </w:tcMar>
            <w:vAlign w:val="top"/>
          </w:tcPr>
          <w:p>
            <w:pPr>
              <w:spacing w:after="0" w:line="252"/>
              <w:jc w:val="left"/>
            </w:pPr>
            <w:r>
              <w:rPr>
                <w:sz w:val="20"/>
                <w:szCs w:val="20"/>
              </w:rPr>
              <w:t xml:space="preserve">Two or more constraints missed, or the ordinance bans housing on the tract.</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Evidence and the map</w:t>
            </w:r>
          </w:p>
        </w:tc>
        <w:tc>
          <w:tcPr>
            <w:tcW w:type="dxa" w:w="2967"/>
            <w:tcMar>
              <w:top w:type="dxa" w:w="70"/>
              <w:left w:type="dxa" w:w="100"/>
              <w:bottom w:type="dxa" w:w="70"/>
              <w:right w:type="dxa" w:w="100"/>
            </w:tcMar>
            <w:vAlign w:val="top"/>
          </w:tcPr>
          <w:p>
            <w:pPr>
              <w:spacing w:after="0" w:line="252"/>
              <w:jc w:val="left"/>
            </w:pPr>
            <w:r>
              <w:rPr>
                <w:sz w:val="20"/>
                <w:szCs w:val="20"/>
              </w:rPr>
              <w:t xml:space="preserve">The map's boundary is justified by the drainage it shows, and the report cites specific map features and provision costs at each claim.</w:t>
            </w:r>
          </w:p>
        </w:tc>
        <w:tc>
          <w:tcPr>
            <w:tcW w:type="dxa" w:w="2968"/>
            <w:tcMar>
              <w:top w:type="dxa" w:w="70"/>
              <w:left w:type="dxa" w:w="100"/>
              <w:bottom w:type="dxa" w:w="70"/>
              <w:right w:type="dxa" w:w="100"/>
            </w:tcMar>
            <w:vAlign w:val="top"/>
          </w:tcPr>
          <w:p>
            <w:pPr>
              <w:spacing w:after="0" w:line="252"/>
              <w:jc w:val="left"/>
            </w:pPr>
            <w:r>
              <w:rPr>
                <w:sz w:val="20"/>
                <w:szCs w:val="20"/>
              </w:rPr>
              <w:t xml:space="preserve">The map shows the reservoir, streams, tract, and boundary, and the report cites it at least twice.</w:t>
            </w:r>
          </w:p>
        </w:tc>
        <w:tc>
          <w:tcPr>
            <w:tcW w:type="dxa" w:w="2968"/>
            <w:tcMar>
              <w:top w:type="dxa" w:w="70"/>
              <w:left w:type="dxa" w:w="100"/>
              <w:bottom w:type="dxa" w:w="70"/>
              <w:right w:type="dxa" w:w="100"/>
            </w:tcMar>
            <w:vAlign w:val="top"/>
          </w:tcPr>
          <w:p>
            <w:pPr>
              <w:spacing w:after="0" w:line="252"/>
              <w:jc w:val="left"/>
            </w:pPr>
            <w:r>
              <w:rPr>
                <w:sz w:val="20"/>
                <w:szCs w:val="20"/>
              </w:rPr>
              <w:t xml:space="preserve">The map is present but the boundary is unexplained, or evidence appears only in general terms.</w:t>
            </w:r>
          </w:p>
        </w:tc>
        <w:tc>
          <w:tcPr>
            <w:tcW w:type="dxa" w:w="2957"/>
            <w:tcMar>
              <w:top w:type="dxa" w:w="70"/>
              <w:left w:type="dxa" w:w="100"/>
              <w:bottom w:type="dxa" w:w="70"/>
              <w:right w:type="dxa" w:w="100"/>
            </w:tcMar>
            <w:vAlign w:val="top"/>
          </w:tcPr>
          <w:p>
            <w:pPr>
              <w:spacing w:after="0" w:line="252"/>
              <w:jc w:val="left"/>
            </w:pPr>
            <w:r>
              <w:rPr>
                <w:sz w:val="20"/>
                <w:szCs w:val="20"/>
              </w:rPr>
              <w:t xml:space="preserve">The map is missing features, or the report makes claims with no evidence attached.</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Argument and counterargument</w:t>
            </w:r>
          </w:p>
        </w:tc>
        <w:tc>
          <w:tcPr>
            <w:tcW w:type="dxa" w:w="2967"/>
            <w:tcMar>
              <w:top w:type="dxa" w:w="70"/>
              <w:left w:type="dxa" w:w="100"/>
              <w:bottom w:type="dxa" w:w="70"/>
              <w:right w:type="dxa" w:w="100"/>
            </w:tcMar>
            <w:vAlign w:val="top"/>
          </w:tcPr>
          <w:p>
            <w:pPr>
              <w:spacing w:after="0" w:line="252"/>
              <w:jc w:val="left"/>
            </w:pPr>
            <w:r>
              <w:rPr>
                <w:sz w:val="20"/>
                <w:szCs w:val="20"/>
              </w:rPr>
              <w:t xml:space="preserve">The report states a clear claim, orders its reasons by strength, and answers the landowner objection with a specific concession or rebuttal.</w:t>
            </w:r>
          </w:p>
        </w:tc>
        <w:tc>
          <w:tcPr>
            <w:tcW w:type="dxa" w:w="2968"/>
            <w:tcMar>
              <w:top w:type="dxa" w:w="70"/>
              <w:left w:type="dxa" w:w="100"/>
              <w:bottom w:type="dxa" w:w="70"/>
              <w:right w:type="dxa" w:w="100"/>
            </w:tcMar>
            <w:vAlign w:val="top"/>
          </w:tcPr>
          <w:p>
            <w:pPr>
              <w:spacing w:after="0" w:line="252"/>
              <w:jc w:val="left"/>
            </w:pPr>
            <w:r>
              <w:rPr>
                <w:sz w:val="20"/>
                <w:szCs w:val="20"/>
              </w:rPr>
              <w:t xml:space="preserve">The report states a claim, supports it with reasons, and names a counterargument with a brief response.</w:t>
            </w:r>
          </w:p>
        </w:tc>
        <w:tc>
          <w:tcPr>
            <w:tcW w:type="dxa" w:w="2968"/>
            <w:tcMar>
              <w:top w:type="dxa" w:w="70"/>
              <w:left w:type="dxa" w:w="100"/>
              <w:bottom w:type="dxa" w:w="70"/>
              <w:right w:type="dxa" w:w="100"/>
            </w:tcMar>
            <w:vAlign w:val="top"/>
          </w:tcPr>
          <w:p>
            <w:pPr>
              <w:spacing w:after="0" w:line="252"/>
              <w:jc w:val="left"/>
            </w:pPr>
            <w:r>
              <w:rPr>
                <w:sz w:val="20"/>
                <w:szCs w:val="20"/>
              </w:rPr>
              <w:t xml:space="preserve">The report states a claim with thin support, or mentions the counterargument without answering it.</w:t>
            </w:r>
          </w:p>
        </w:tc>
        <w:tc>
          <w:tcPr>
            <w:tcW w:type="dxa" w:w="2957"/>
            <w:tcMar>
              <w:top w:type="dxa" w:w="70"/>
              <w:left w:type="dxa" w:w="100"/>
              <w:bottom w:type="dxa" w:w="70"/>
              <w:right w:type="dxa" w:w="100"/>
            </w:tcMar>
            <w:vAlign w:val="top"/>
          </w:tcPr>
          <w:p>
            <w:pPr>
              <w:spacing w:after="0" w:line="252"/>
              <w:jc w:val="left"/>
            </w:pPr>
            <w:r>
              <w:rPr>
                <w:sz w:val="20"/>
                <w:szCs w:val="20"/>
              </w:rPr>
              <w:t xml:space="preserve">The report asserts a position with no reasoning or omits the counterargument entirely.</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Ordinance craft</w:t>
            </w:r>
          </w:p>
        </w:tc>
        <w:tc>
          <w:tcPr>
            <w:tcW w:type="dxa" w:w="2967"/>
            <w:tcMar>
              <w:top w:type="dxa" w:w="70"/>
              <w:left w:type="dxa" w:w="100"/>
              <w:bottom w:type="dxa" w:w="70"/>
              <w:right w:type="dxa" w:w="100"/>
            </w:tcMar>
            <w:vAlign w:val="top"/>
          </w:tcPr>
          <w:p>
            <w:pPr>
              <w:spacing w:after="0" w:line="252"/>
              <w:jc w:val="left"/>
            </w:pPr>
            <w:r>
              <w:rPr>
                <w:sz w:val="20"/>
                <w:szCs w:val="20"/>
              </w:rPr>
              <w:t xml:space="preserve">Every provision is enforceable as written, naming the officer, the trigger, and the consequence, with no provision that could not be applied to a real application.</w:t>
            </w:r>
          </w:p>
        </w:tc>
        <w:tc>
          <w:tcPr>
            <w:tcW w:type="dxa" w:w="2968"/>
            <w:tcMar>
              <w:top w:type="dxa" w:w="70"/>
              <w:left w:type="dxa" w:w="100"/>
              <w:bottom w:type="dxa" w:w="70"/>
              <w:right w:type="dxa" w:w="100"/>
            </w:tcMar>
            <w:vAlign w:val="top"/>
          </w:tcPr>
          <w:p>
            <w:pPr>
              <w:spacing w:after="0" w:line="252"/>
              <w:jc w:val="left"/>
            </w:pPr>
            <w:r>
              <w:rPr>
                <w:sz w:val="20"/>
                <w:szCs w:val="20"/>
              </w:rPr>
              <w:t xml:space="preserve">Every provision names an officer and a consequence, and most are specific enough to enforce.</w:t>
            </w:r>
          </w:p>
        </w:tc>
        <w:tc>
          <w:tcPr>
            <w:tcW w:type="dxa" w:w="2968"/>
            <w:tcMar>
              <w:top w:type="dxa" w:w="70"/>
              <w:left w:type="dxa" w:w="100"/>
              <w:bottom w:type="dxa" w:w="70"/>
              <w:right w:type="dxa" w:w="100"/>
            </w:tcMar>
            <w:vAlign w:val="top"/>
          </w:tcPr>
          <w:p>
            <w:pPr>
              <w:spacing w:after="0" w:line="252"/>
              <w:jc w:val="left"/>
            </w:pPr>
            <w:r>
              <w:rPr>
                <w:sz w:val="20"/>
                <w:szCs w:val="20"/>
              </w:rPr>
              <w:t xml:space="preserve">Some provisions lack an officer or a consequence, or state a goal rather than a rule.</w:t>
            </w:r>
          </w:p>
        </w:tc>
        <w:tc>
          <w:tcPr>
            <w:tcW w:type="dxa" w:w="2957"/>
            <w:tcMar>
              <w:top w:type="dxa" w:w="70"/>
              <w:left w:type="dxa" w:w="100"/>
              <w:bottom w:type="dxa" w:w="70"/>
              <w:right w:type="dxa" w:w="100"/>
            </w:tcMar>
            <w:vAlign w:val="top"/>
          </w:tcPr>
          <w:p>
            <w:pPr>
              <w:spacing w:after="0" w:line="252"/>
              <w:jc w:val="left"/>
            </w:pPr>
            <w:r>
              <w:rPr>
                <w:sz w:val="20"/>
                <w:szCs w:val="20"/>
              </w:rPr>
              <w:t xml:space="preserve">Provisions read as wishes rather than rules, with no enforcement named.</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Presentation and questions</w:t>
            </w:r>
          </w:p>
        </w:tc>
        <w:tc>
          <w:tcPr>
            <w:tcW w:type="dxa" w:w="2967"/>
            <w:tcMar>
              <w:top w:type="dxa" w:w="70"/>
              <w:left w:type="dxa" w:w="100"/>
              <w:bottom w:type="dxa" w:w="70"/>
              <w:right w:type="dxa" w:w="100"/>
            </w:tcMar>
            <w:vAlign w:val="top"/>
          </w:tcPr>
          <w:p>
            <w:pPr>
              <w:spacing w:after="0" w:line="252"/>
              <w:jc w:val="left"/>
            </w:pPr>
            <w:r>
              <w:rPr>
                <w:sz w:val="20"/>
                <w:szCs w:val="20"/>
              </w:rPr>
              <w:t xml:space="preserve">The team presents within time, and answers commission questions by pointing to the record it produced.</w:t>
            </w:r>
          </w:p>
        </w:tc>
        <w:tc>
          <w:tcPr>
            <w:tcW w:type="dxa" w:w="2968"/>
            <w:tcMar>
              <w:top w:type="dxa" w:w="70"/>
              <w:left w:type="dxa" w:w="100"/>
              <w:bottom w:type="dxa" w:w="70"/>
              <w:right w:type="dxa" w:w="100"/>
            </w:tcMar>
            <w:vAlign w:val="top"/>
          </w:tcPr>
          <w:p>
            <w:pPr>
              <w:spacing w:after="0" w:line="252"/>
              <w:jc w:val="left"/>
            </w:pPr>
            <w:r>
              <w:rPr>
                <w:sz w:val="20"/>
                <w:szCs w:val="20"/>
              </w:rPr>
              <w:t xml:space="preserve">The team presents within time and answers questions with reasoning.</w:t>
            </w:r>
          </w:p>
        </w:tc>
        <w:tc>
          <w:tcPr>
            <w:tcW w:type="dxa" w:w="2968"/>
            <w:tcMar>
              <w:top w:type="dxa" w:w="70"/>
              <w:left w:type="dxa" w:w="100"/>
              <w:bottom w:type="dxa" w:w="70"/>
              <w:right w:type="dxa" w:w="100"/>
            </w:tcMar>
            <w:vAlign w:val="top"/>
          </w:tcPr>
          <w:p>
            <w:pPr>
              <w:spacing w:after="0" w:line="252"/>
              <w:jc w:val="left"/>
            </w:pPr>
            <w:r>
              <w:rPr>
                <w:sz w:val="20"/>
                <w:szCs w:val="20"/>
              </w:rPr>
              <w:t xml:space="preserve">The team runs over time, or answers questions with opinion rather than evidence.</w:t>
            </w:r>
          </w:p>
        </w:tc>
        <w:tc>
          <w:tcPr>
            <w:tcW w:type="dxa" w:w="2957"/>
            <w:tcMar>
              <w:top w:type="dxa" w:w="70"/>
              <w:left w:type="dxa" w:w="100"/>
              <w:bottom w:type="dxa" w:w="70"/>
              <w:right w:type="dxa" w:w="100"/>
            </w:tcMar>
            <w:vAlign w:val="top"/>
          </w:tcPr>
          <w:p>
            <w:pPr>
              <w:spacing w:after="0" w:line="252"/>
              <w:jc w:val="left"/>
            </w:pPr>
            <w:r>
              <w:rPr>
                <w:sz w:val="20"/>
                <w:szCs w:val="20"/>
              </w:rPr>
              <w:t xml:space="preserve">The team is unprepared or cannot answer questions about its own ordinance.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Protecting Glasspool Reservoir: A Colbeck Ordinance Project</dc:title>
  <dc:subject>Project · Grade 10 · Social Studies &amp; Civics</dc:subject>
  <dc:creator>Water for Schools</dc:creator>
  <cp:keywords>Project, Grade 10, Social Studies &amp; Civics</cp:keywords>
  <dc:description>A five-session grade 10 project in which students draft a watershed overlay ordinance and staff report for a fictional town facing a subdivision above its reservoir.</dc:description>
  <cp:lastModifiedBy>Water for Schools</cp:lastModifiedBy>
  <cp:revision>1</cp:revision>
  <dcterms:created xsi:type="dcterms:W3CDTF">2026-10-19T16:29:25.285Z</dcterms:created>
  <dcterms:modified xsi:type="dcterms:W3CDTF">2026-10-19T16:29:25.285Z</dcterms:modified>
</cp:coreProperties>
</file>

<file path=docProps/custom.xml><?xml version="1.0" encoding="utf-8"?>
<Properties xmlns="http://schemas.openxmlformats.org/officeDocument/2006/custom-properties" xmlns:vt="http://schemas.openxmlformats.org/officeDocument/2006/docPropsVTypes"/>
</file>