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Delmore's Water Bills: A Grade 11 Affordability Data Worksheet</w:t>
      </w:r>
    </w:p>
    <w:p>
      <w:pPr>
        <w:keepNext/>
        <w:spacing w:after="160"/>
      </w:pPr>
      <w:r>
        <w:rPr>
          <w:color w:val="5B6B70"/>
          <w:sz w:val="20"/>
          <w:szCs w:val="20"/>
        </w:rPr>
        <w:t xml:space="preserve">Worksheet · Grade 11 · Social Studies &amp; Civics</w:t>
      </w:r>
    </w:p>
    <w:p>
      <w:pPr>
        <w:spacing w:after="100" w:line="264"/>
      </w:pPr>
      <w:r>
        <w:rPr>
          <w:i/>
          <w:iCs/>
          <w:color w:val="12333F"/>
          <w:sz w:val="22"/>
          <w:szCs w:val="22"/>
        </w:rPr>
        <w:t xml:space="preserve">A grade 11 data worksheet in which students calculate water bill burdens for three fictional Delmore households and test each against a common affordability threshold.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annual water costs as a percentage of household income.</w:t>
      </w:r>
    </w:p>
    <w:p>
      <w:pPr>
        <w:pStyle w:val="ListParagraph"/>
        <w:keepNext/>
        <w:keepLines/>
        <w:numPr>
          <w:ilvl w:val="0"/>
          <w:numId w:val="2"/>
        </w:numPr>
        <w:spacing w:after="60" w:line="264"/>
        <w:ind w:left="720" w:hanging="360"/>
      </w:pPr>
      <w:r>
        <w:rPr>
          <w:sz w:val="22"/>
          <w:szCs w:val="22"/>
        </w:rPr>
        <w:t xml:space="preserve">Students will compare household burdens against a widely used high-burden threshold before and after a rate increase.</w:t>
      </w:r>
    </w:p>
    <w:p>
      <w:pPr>
        <w:pStyle w:val="ListParagraph"/>
        <w:keepLines/>
        <w:numPr>
          <w:ilvl w:val="0"/>
          <w:numId w:val="2"/>
        </w:numPr>
        <w:spacing w:after="60" w:line="264"/>
        <w:ind w:left="720" w:hanging="360"/>
      </w:pPr>
      <w:r>
        <w:rPr>
          <w:sz w:val="22"/>
          <w:szCs w:val="22"/>
        </w:rPr>
        <w:t xml:space="preserve">Students will explain why a uniform rate increase affects income groups unequally.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Items 2 through 9 have students calculate how one rate increase imposes very different burdens on three income groups and weigh a discount program's costs and benefits, analyzing how a single policy distributes costs unevenly across groups.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affordability, burden, rate increase, threshold, discount program</w:t>
      </w:r>
    </w:p>
    <w:p>
      <w:pPr>
        <w:pStyle w:val="Heading2"/>
        <w:keepNext/>
        <w:keepLines/>
      </w:pPr>
      <w:r>
        <w:rPr>
          <w:sz w:val="28"/>
          <w:szCs w:val="28"/>
        </w:rPr>
        <w:t xml:space="preserve">Teacher overview</w:t>
      </w:r>
    </w:p>
    <w:p>
      <w:pPr>
        <w:spacing w:after="100" w:line="264"/>
      </w:pPr>
      <w:r>
        <w:rPr>
          <w:sz w:val="22"/>
          <w:szCs w:val="22"/>
        </w:rPr>
        <w:t xml:space="preserve">The city of Delmore is a fictional community created for this worksheet, and its council is weighing a rate increase to fund treatment plant repairs. Students work with three fictional households at different income levels, compute what share of each income goes to the water and sewer bill, and test the results against a widely used affordability rule of thumb built from EPA benchmarks. The arithmetic is straightforward division and percent, while the civic reasoning lies in what the percentages show, because a single increase can be a minor change for one household and enough to push another past the high-burden line.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burden formula worked once with a fourth practice household before students begin: annual bill divided by annual income, times 100. Allow a calculator throughout, and pre-fill the annual bill answers for items 1 and 6 so the percent work is the focus.</w:t>
      </w:r>
    </w:p>
    <w:p>
      <w:pPr>
        <w:pStyle w:val="Heading3"/>
        <w:keepNext/>
        <w:keepLines/>
      </w:pPr>
      <w:r>
        <w:rPr>
          <w:sz w:val="24"/>
          <w:szCs w:val="24"/>
        </w:rPr>
        <w:t xml:space="preserve">Extension</w:t>
      </w:r>
    </w:p>
    <w:p>
      <w:pPr>
        <w:spacing w:after="100" w:line="264"/>
      </w:pPr>
      <w:r>
        <w:rPr>
          <w:sz w:val="22"/>
          <w:szCs w:val="22"/>
        </w:rPr>
        <w:t xml:space="preserve">Ask students to design an alternative to the flat discount, such as a percentage-of-income cap, and to compute what Household A would pay under their design. They should state one advantage and one administrative cost of their approach compared with the $20 discount, using the fictional Delmore figures.</w:t>
      </w:r>
    </w:p>
    <w:p>
      <w:pPr>
        <w:pStyle w:val="Heading3"/>
        <w:keepNext/>
        <w:keepLines/>
      </w:pPr>
      <w:r>
        <w:rPr>
          <w:sz w:val="24"/>
          <w:szCs w:val="24"/>
        </w:rPr>
        <w:t xml:space="preserve">ELL supports</w:t>
      </w:r>
    </w:p>
    <w:p>
      <w:pPr>
        <w:spacing w:after="100" w:line="264"/>
      </w:pPr>
      <w:r>
        <w:rPr>
          <w:sz w:val="22"/>
          <w:szCs w:val="22"/>
        </w:rPr>
        <w:t xml:space="preserve">Pre-teach burden, threshold, and discount with a simple bar visual comparing two incomes and one identical bill. Provide a sentence frame for item 10: "The increase matters more for Household ___ because the bill is a ___ share of its income."</w:t>
      </w:r>
    </w:p>
    <w:p>
      <w:pPr>
        <w:pStyle w:val="Heading2"/>
        <w:keepNext/>
        <w:keepLines/>
      </w:pPr>
      <w:r>
        <w:rPr>
          <w:sz w:val="28"/>
          <w:szCs w:val="28"/>
        </w:rPr>
        <w:t xml:space="preserve">Extensions</w:t>
      </w:r>
    </w:p>
    <w:p>
      <w:pPr>
        <w:spacing w:after="100" w:line="264"/>
      </w:pPr>
      <w:r>
        <w:rPr>
          <w:sz w:val="22"/>
          <w:szCs w:val="22"/>
        </w:rPr>
        <w:t xml:space="preserve">Students can survey the structure of a real bill at home, with family permission, and compare its fixed and usage-based parts to Delmore's flat charge, then write three sentences on which structure spreads burden more fairly.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Delmore's Water Bills</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Worksheet</w:t>
      </w:r>
    </w:p>
    <w:p>
      <w:pPr>
        <w:spacing w:after="120" w:line="276"/>
      </w:pPr>
      <w:r>
        <w:rPr>
          <w:sz w:val="22"/>
          <w:szCs w:val="22"/>
        </w:rPr>
        <w:t xml:space="preserve">The city of Delmore charges every household the same combined water and sewer bill: $68 per month. The council has proposed a 25 percent rate increase to pay for treatment plant repairs. Three fictional households will help you measure the effect. Household A earns $21,600 per year, Household B earns $54,000 per year, and Household C earns $102,000 per year. A widely used rule of thumb, built by adding two EPA benchmarks (2.5 percent of income for drinking water and 2 percent for wastewater), treats combined water and sewer costs above roughly 4.5 percent of household income as a high burden, although EPA has no single official cutoff. Round percentage answers to the nearest tenth of a percent.</w:t>
      </w:r>
    </w:p>
    <w:p>
      <w:pPr>
        <w:pStyle w:val="ListParagraph"/>
        <w:keepNext/>
        <w:keepLines/>
        <w:numPr>
          <w:ilvl w:val="0"/>
          <w:numId w:val="3"/>
        </w:numPr>
        <w:spacing w:after="100" w:line="276"/>
        <w:ind w:left="720" w:hanging="360"/>
      </w:pPr>
      <w:r>
        <w:rPr>
          <w:sz w:val="22"/>
          <w:szCs w:val="22"/>
        </w:rPr>
        <w:t xml:space="preserve">Calculate the annual cost of Delmore's current bill of $68 per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to item 1, calculate the current bill's share of Household A's $21,600 income,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current bill's share of Household B's $54,000 income,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current bill's share of Household C's $102,000 income,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new monthly bill after the proposed 25 percent increase on $68.</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new annual cost using your answer to item 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new bill's share of Household A's $21,600 income,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4.5 percent high-burden threshold, determine which of the three households, if any, would be above the threshold after the increase. Show the percentage for each household.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council is considering a discount program: households earning under $25,000 would receive $20 off each monthly bill after the increase. Calculate Household A's burden as a percent of income if the discount is adopted.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the same rate increase produces such different burdens for Households A and C, and what that suggests about who should be studied most closely when a council reviews a rate proposal.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Delmore's Water Bills: A Grade 11 Affordability Data Worksheet</w:t>
      </w:r>
    </w:p>
    <w:p>
      <w:pPr>
        <w:keepNext/>
        <w:spacing w:after="160"/>
      </w:pPr>
      <w:r>
        <w:rPr>
          <w:color w:val="5B6B70"/>
          <w:sz w:val="20"/>
          <w:szCs w:val="20"/>
        </w:rPr>
        <w:t xml:space="preserve">Worksheet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$816 per year. The monthly bill of $68 times 12 months equals $816.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 percent of income. $816 divided by $21,600 is 0.0378, which rounds to 3.8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percent of income. $816 divided by $54,000 is 0.0151, which rounds to 1.5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0.8 percent of income. $816 divided by $102,000 is exactly 0.008, which is 0.8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 per month. A 25 percent increase multiplies $68 by 1.25, giving $85.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$1,020 per year. The new monthly bill of $85 times 12 months equals $1,020.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 percent of income. $1,020 divided by $21,600 is 0.0472, which rounds to 4.7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Household A only. Household A reaches 4.7 percent, above the 4.5 percent threshold; Household B reaches 1.9 percent ($1,020 divided by $54,000 is 0.0189) and Household C reaches 1.0 percent ($1,020 divided by $102,000 is exactly 0.01), both well below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percent of income. The discounted bill is $85 minus $20, or $65 per month, which is $780 per year; $780 divided by $21,600 is 0.0361, which rounds to 3.6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bill is a flat dollar amount while incomes differ widely, so the same $1,020 takes a much larger share of Household A's income than of Household C's. A council reviewing a rate proposal should therefore look most closely at its lowest-income customers, since they are the households a uniform increase can push past the high-burden line.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Delmore's Water Bills: A Grade 11 Affordability Data Worksheet</dc:title>
  <dc:subject>Worksheet · Grade 11 · Social Studies &amp; Civics</dc:subject>
  <dc:creator>Water for Schools</dc:creator>
  <cp:keywords>Worksheet, Grade 11, Social Studies &amp; Civics</cp:keywords>
  <dc:description>A grade 11 data worksheet in which students calculate water bill burdens for three fictional Delmore households and test each against a common affordability threshold.</dc:description>
  <cp:lastModifiedBy>Water for Schools</cp:lastModifiedBy>
  <cp:revision>1</cp:revision>
  <dcterms:created xsi:type="dcterms:W3CDTF">2026-10-19T16:29:25.806Z</dcterms:created>
  <dcterms:modified xsi:type="dcterms:W3CDTF">2026-10-19T16:29:25.806Z</dcterms:modified>
</cp:coreProperties>
</file>

<file path=docProps/custom.xml><?xml version="1.0" encoding="utf-8"?>
<Properties xmlns="http://schemas.openxmlformats.org/officeDocument/2006/custom-properties" xmlns:vt="http://schemas.openxmlformats.org/officeDocument/2006/docPropsVTypes"/>
</file>