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Setting Cadderly County's Lead Action Level for Schools</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lesson in which students sort a fictional school's lead results against two action levels, cost the remediation, and set a triage rule for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sampling results against two candidate action levels and count the outlets each level captures.</w:t>
      </w:r>
    </w:p>
    <w:p>
      <w:pPr>
        <w:pStyle w:val="ListParagraph"/>
        <w:keepNext/>
        <w:keepLines/>
        <w:numPr>
          <w:ilvl w:val="0"/>
          <w:numId w:val="2"/>
        </w:numPr>
        <w:spacing w:after="60" w:line="264"/>
        <w:ind w:left="720" w:hanging="360"/>
      </w:pPr>
      <w:r>
        <w:rPr>
          <w:sz w:val="22"/>
          <w:szCs w:val="22"/>
        </w:rPr>
        <w:t xml:space="preserve">Students will calculate the remediation cost of a lead policy at one school and scale it to a district.</w:t>
      </w:r>
    </w:p>
    <w:p>
      <w:pPr>
        <w:pStyle w:val="ListParagraph"/>
        <w:keepLines/>
        <w:numPr>
          <w:ilvl w:val="0"/>
          <w:numId w:val="2"/>
        </w:numPr>
        <w:spacing w:after="60" w:line="264"/>
        <w:ind w:left="720" w:hanging="360"/>
      </w:pPr>
      <w:r>
        <w:rPr>
          <w:sz w:val="22"/>
          <w:szCs w:val="22"/>
        </w:rPr>
        <w:t xml:space="preserve">Students will write and defend a triage rule for spending a fixed remediation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a school board's choice between two action levels by tracing the outcomes each produces for outlets, budgets, and families.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fixed remediation budget forces a triage rule and how its costs and benefits fall on different schools within one district.</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outlet, remediation, triage, sampling, parts per billion</w:t>
      </w:r>
    </w:p>
    <w:p>
      <w:pPr>
        <w:pStyle w:val="Heading2"/>
        <w:keepNext/>
        <w:keepLines/>
      </w:pPr>
      <w:r>
        <w:rPr>
          <w:sz w:val="28"/>
          <w:szCs w:val="28"/>
        </w:rPr>
        <w:t xml:space="preserve">Teacher overview</w:t>
      </w:r>
    </w:p>
    <w:p>
      <w:pPr>
        <w:spacing w:after="100" w:line="264"/>
      </w:pPr>
      <w:r>
        <w:rPr>
          <w:sz w:val="22"/>
          <w:szCs w:val="22"/>
        </w:rPr>
        <w:t xml:space="preserve">The lead action level in federal drinking water rules is 15 ppb, falling to 10 ppb in 2027 under the Lead and Copper Rule Improvements, and it applies to a water system's sampling results across many homes rather than to any single tap. School districts testing their own fountains and sinks therefore have to choose a number of their own, and many pick something stricter than the system-wide figure because the water sits in the plumbing all weekend and because the people drinking it are children. This lesson puts students on the policy committee of the fictional Cadderly County school district as it picks that number and then finds out what the choice costs. The misconception to name early is that the federal action level is a health-based safety line for one faucet; it is a system-wide trigger for treatment and pipe replacement, which is why a district can adopt a lower screening number without contradicting the rule.</w:t>
      </w:r>
    </w:p>
    <w:p>
      <w:pPr>
        <w:pStyle w:val="Heading2"/>
        <w:keepNext/>
        <w:keepLines/>
      </w:pPr>
      <w:r>
        <w:rPr>
          <w:sz w:val="28"/>
          <w:szCs w:val="28"/>
        </w:rPr>
        <w:t xml:space="preserve">Procedure</w:t>
      </w:r>
    </w:p>
    <w:p>
      <w:pPr>
        <w:spacing w:after="100" w:line="264"/>
      </w:pPr>
      <w:r>
        <w:rPr>
          <w:b/>
          <w:bCs/>
          <w:sz w:val="22"/>
          <w:szCs w:val="22"/>
        </w:rPr>
        <w:t xml:space="preserve">Framing the problem (6 min):</w:t>
      </w:r>
      <w:r>
        <w:rPr>
          <w:sz w:val="22"/>
          <w:szCs w:val="22"/>
        </w:rPr>
        <w:t xml:space="preserve"> Present the fictional Cadderly County district's situation: state law now requires testing every drinking outlet in every school, and the board must adopt an action level and a remediation plan. Ask students to name, without calculating, who would want a stricter number and who would resist it.</w:t>
      </w:r>
    </w:p>
    <w:p>
      <w:pPr>
        <w:spacing w:after="100" w:line="264"/>
      </w:pPr>
      <w:r>
        <w:rPr>
          <w:b/>
          <w:bCs/>
          <w:sz w:val="22"/>
          <w:szCs w:val="22"/>
        </w:rPr>
        <w:t xml:space="preserve">Direct instruction (12 min):</w:t>
      </w:r>
      <w:r>
        <w:rPr>
          <w:sz w:val="22"/>
          <w:szCs w:val="22"/>
        </w:rPr>
        <w:t xml:space="preserve"> Distinguish the federal system-wide lead action level from a district's own screening level for a single outlet, and explain why the two answer different questions. Describe the three remedies used in the fictional district: replacing a fixture, installing a filtered bottle-filling station, and taking an outlet permanently out of service. Note that a filtered station costs more to install and also carries a filter replacement obligation the district must budget for every year.</w:t>
      </w:r>
    </w:p>
    <w:p>
      <w:pPr>
        <w:spacing w:after="100" w:line="264"/>
      </w:pPr>
      <w:r>
        <w:rPr>
          <w:b/>
          <w:bCs/>
          <w:sz w:val="22"/>
          <w:szCs w:val="22"/>
        </w:rPr>
        <w:t xml:space="preserve">Guided practice (10 min):</w:t>
      </w:r>
      <w:r>
        <w:rPr>
          <w:sz w:val="22"/>
          <w:szCs w:val="22"/>
        </w:rPr>
        <w:t xml:space="preserve"> Together, read the sampling table on the handout and mark which outlets sit at or above 15 ppb. Ask students to explain why the courtyard fountain at 5 ppb is counted under one candidate level and not the other.</w:t>
      </w:r>
    </w:p>
    <w:p>
      <w:pPr>
        <w:spacing w:after="100" w:line="264"/>
      </w:pPr>
      <w:r>
        <w:rPr>
          <w:b/>
          <w:bCs/>
          <w:sz w:val="22"/>
          <w:szCs w:val="22"/>
        </w:rPr>
        <w:t xml:space="preserve">Independent work (22 min):</w:t>
      </w:r>
      <w:r>
        <w:rPr>
          <w:sz w:val="22"/>
          <w:szCs w:val="22"/>
        </w:rPr>
        <w:t xml:space="preserve"> Students complete the handout. Watch for two common errors: counting outlets rather than pricing them by type, and multiplying by 9 schools before finishing the single-school total.</w:t>
      </w:r>
    </w:p>
    <w:p>
      <w:pPr>
        <w:spacing w:after="100" w:line="264"/>
      </w:pPr>
      <w:r>
        <w:rPr>
          <w:b/>
          <w:bCs/>
          <w:sz w:val="22"/>
          <w:szCs w:val="22"/>
        </w:rPr>
        <w:t xml:space="preserve">Closure (10 min):</w:t>
      </w:r>
      <w:r>
        <w:rPr>
          <w:sz w:val="22"/>
          <w:szCs w:val="22"/>
        </w:rPr>
        <w:t xml:space="preserve"> Ask three students to read their triage rules from item 10 aloud, then take a show of hands on which rule the class would adopt. Collect the handouts and check that at least three quarters of the triage rules name a defensible priority, such as highest result first or youngest students first, rather than simply listing every outlet.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sorting sheet with the fictional Vaneleigh results already listed in order from highest to lowest, so the counting in items 1 and 2 becomes a matter of drawing two lines. Provide a worked cost example using two fountains and one sink at a different fictional school before students attempt item 3.</w:t>
      </w:r>
    </w:p>
    <w:p>
      <w:pPr>
        <w:pStyle w:val="Heading3"/>
        <w:keepNext/>
        <w:keepLines/>
      </w:pPr>
      <w:r>
        <w:rPr>
          <w:sz w:val="24"/>
          <w:szCs w:val="24"/>
        </w:rPr>
        <w:t xml:space="preserve">Extension</w:t>
      </w:r>
    </w:p>
    <w:p>
      <w:pPr>
        <w:spacing w:after="100" w:line="264"/>
      </w:pPr>
      <w:r>
        <w:rPr>
          <w:sz w:val="22"/>
          <w:szCs w:val="22"/>
        </w:rPr>
        <w:t xml:space="preserve">Ask students to add a recurring cost to the analysis: each filtered station in the fictional district needs $180 of replacement filters every year. Have them recompute the ten-year cost of the 5 ppb policy for all 9 schools and explain how a recurring cost changes which remedy the board should prefer.</w:t>
      </w:r>
    </w:p>
    <w:p>
      <w:pPr>
        <w:pStyle w:val="Heading3"/>
        <w:keepNext/>
        <w:keepLines/>
      </w:pPr>
      <w:r>
        <w:rPr>
          <w:sz w:val="24"/>
          <w:szCs w:val="24"/>
        </w:rPr>
        <w:t xml:space="preserve">ELL supports</w:t>
      </w:r>
    </w:p>
    <w:p>
      <w:pPr>
        <w:spacing w:after="100" w:line="264"/>
      </w:pPr>
      <w:r>
        <w:rPr>
          <w:sz w:val="22"/>
          <w:szCs w:val="22"/>
        </w:rPr>
        <w:t xml:space="preserve">Pre-teach "outlet," "action level," "remediation," and "triage" with photographs of a fountain, a classroom sink, and a bottle-filling station. Allow students to answer items 9 and 10 with a labeled two-column comparison instead of paragraphs, and provide the frame "I would fix ___ first because ___."</w:t>
      </w:r>
    </w:p>
    <w:p>
      <w:pPr>
        <w:pStyle w:val="Heading2"/>
        <w:keepNext/>
        <w:keepLines/>
      </w:pPr>
      <w:r>
        <w:rPr>
          <w:sz w:val="28"/>
          <w:szCs w:val="28"/>
        </w:rPr>
        <w:t xml:space="preserve">Extensions</w:t>
      </w:r>
    </w:p>
    <w:p>
      <w:pPr>
        <w:spacing w:after="100" w:line="264"/>
      </w:pPr>
      <w:r>
        <w:rPr>
          <w:sz w:val="22"/>
          <w:szCs w:val="22"/>
        </w:rPr>
        <w:t xml:space="preserve">Have students draft the notification letter the fictional Cadderly County district would send to families after testing, stating what was found, what will be fixed this year, and what will wait. Require the letter to report the results plainly, to say which action level the board adopted and why, and to name the office a family can contact, then have classmates evaluate whether a reader would understand what was found without reading the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Setting Cadderly County's Lead Action Level for Schools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Cadderly County school district tested all 12 drinking outlets at Vaneleigh Middle School. Results are in parts per billion, written ppb. The district can remedy a fountain by installing a filtered bottle-filling station for $2,400, or remedy a sink by replacing the fixture for $900. The district has 9 schools and assumes each one will cost about what Vaneleigh costs. This year's remediation budget is $48,000. The board is choosing between an action level of 15 ppb, which matches the federal system-wide lead action level, and a stricter district level of 5 ppb.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192"/>
        <w:gridCol w:w="1801"/>
        <w:gridCol w:w="3087"/>
      </w:tblGrid>
      <w:tr>
        <w:trPr>
          <w:cantSplit/>
          <w:tblHeader/>
        </w:trPr>
        <w:tc>
          <w:tcPr>
            <w:tcW w:type="dxa" w:w="51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Outlet</w:t>
            </w:r>
          </w:p>
        </w:tc>
        <w:tc>
          <w:tcPr>
            <w:tcW w:type="dxa" w:w="18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Type</w:t>
            </w:r>
          </w:p>
        </w:tc>
        <w:tc>
          <w:tcPr>
            <w:tcW w:type="dxa" w:w="30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 (ppb)</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Cafeteria fountain A</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Cafeteria fountain B</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Gym fountain</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21</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First-floor hall fountain</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Second-floor hall fountain</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Kitchen prep sink</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sink</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1</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Library fountain</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Locker room fountain</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33</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Room 104 sink</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sink</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Room 210 sink</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sink</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5192"/>
            <w:tcMar>
              <w:top w:type="dxa" w:w="70"/>
              <w:left w:type="dxa" w:w="100"/>
              <w:bottom w:type="dxa" w:w="70"/>
              <w:right w:type="dxa" w:w="100"/>
            </w:tcMar>
            <w:vAlign w:val="top"/>
          </w:tcPr>
          <w:p>
            <w:pPr>
              <w:keepNext/>
              <w:spacing w:after="0" w:line="252"/>
              <w:jc w:val="left"/>
            </w:pPr>
            <w:r>
              <w:rPr>
                <w:sz w:val="22"/>
                <w:szCs w:val="22"/>
              </w:rPr>
              <w:t xml:space="preserve">Nurse's office sink</w:t>
            </w:r>
          </w:p>
        </w:tc>
        <w:tc>
          <w:tcPr>
            <w:tcW w:type="dxa" w:w="1801"/>
            <w:tcMar>
              <w:top w:type="dxa" w:w="70"/>
              <w:left w:type="dxa" w:w="100"/>
              <w:bottom w:type="dxa" w:w="70"/>
              <w:right w:type="dxa" w:w="100"/>
            </w:tcMar>
            <w:vAlign w:val="top"/>
          </w:tcPr>
          <w:p>
            <w:pPr>
              <w:keepNext/>
              <w:spacing w:after="0" w:line="252"/>
              <w:jc w:val="left"/>
            </w:pPr>
            <w:r>
              <w:rPr>
                <w:sz w:val="22"/>
                <w:szCs w:val="22"/>
              </w:rPr>
              <w:t xml:space="preserve">sink</w:t>
            </w:r>
          </w:p>
        </w:tc>
        <w:tc>
          <w:tcPr>
            <w:tcW w:type="dxa" w:w="3087"/>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5192"/>
            <w:tcMar>
              <w:top w:type="dxa" w:w="70"/>
              <w:left w:type="dxa" w:w="100"/>
              <w:bottom w:type="dxa" w:w="70"/>
              <w:right w:type="dxa" w:w="100"/>
            </w:tcMar>
            <w:vAlign w:val="top"/>
          </w:tcPr>
          <w:p>
            <w:pPr>
              <w:spacing w:after="0" w:line="252"/>
              <w:jc w:val="left"/>
            </w:pPr>
            <w:r>
              <w:rPr>
                <w:sz w:val="22"/>
                <w:szCs w:val="22"/>
              </w:rPr>
              <w:t xml:space="preserve">Courtyard fountain</w:t>
            </w:r>
          </w:p>
        </w:tc>
        <w:tc>
          <w:tcPr>
            <w:tcW w:type="dxa" w:w="1801"/>
            <w:tcMar>
              <w:top w:type="dxa" w:w="70"/>
              <w:left w:type="dxa" w:w="100"/>
              <w:bottom w:type="dxa" w:w="70"/>
              <w:right w:type="dxa" w:w="100"/>
            </w:tcMar>
            <w:vAlign w:val="top"/>
          </w:tcPr>
          <w:p>
            <w:pPr>
              <w:spacing w:after="0" w:line="252"/>
              <w:jc w:val="left"/>
            </w:pPr>
            <w:r>
              <w:rPr>
                <w:sz w:val="22"/>
                <w:szCs w:val="22"/>
              </w:rPr>
              <w:t xml:space="preserve">fountain</w:t>
            </w:r>
          </w:p>
        </w:tc>
        <w:tc>
          <w:tcPr>
            <w:tcW w:type="dxa" w:w="3087"/>
            <w:tcMar>
              <w:top w:type="dxa" w:w="70"/>
              <w:left w:type="dxa" w:w="100"/>
              <w:bottom w:type="dxa" w:w="70"/>
              <w:right w:type="dxa" w:w="100"/>
            </w:tcMar>
            <w:vAlign w:val="top"/>
          </w:tcPr>
          <w:p>
            <w:pPr>
              <w:spacing w:after="0" w:line="252"/>
              <w:jc w:val="left"/>
            </w:pPr>
            <w:r>
              <w:rPr>
                <w:sz w:val="22"/>
                <w:szCs w:val="22"/>
              </w:rPr>
              <w:t xml:space="preserve">5</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of the 12 outlets tested at or above 15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12 outlets tested at or above 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Price the remediation of every outlet at or above 15 ppb at Vaneleigh, using $2,400 for each fountain and $900 for each sink.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Price the remediation of every outlet at or above 5 ppb at Vaneleigh, using the same two prices.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Estimate the cost for all 9 schools at the 15 ppb level by multiplying your answer to item 3 by 9.</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Estimate the cost for all 9 schools at the 5 ppb level by multiplying your answer to item 4 by 9.</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budget is $48,000. How far short does it fall at the 15 ppb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far short does it fall at the 5 ppb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the difference between the federal lead action level, which applies to a water system's sampling results across many homes, and an action level a district adopts for a single school outlet.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board cannot fund the 5 ppb standard this year. Write a triage rule that decides which outlets are remedied first, and defend it in two or three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Setting Cadderly County's Lead Action Level for Schools</w:t>
      </w:r>
    </w:p>
    <w:p>
      <w:pPr>
        <w:keepNext/>
        <w:spacing w:after="160"/>
      </w:pPr>
      <w:r>
        <w:rPr>
          <w:color w:val="5B6B70"/>
          <w:sz w:val="20"/>
          <w:szCs w:val="20"/>
        </w:rPr>
        <w:t xml:space="preserve">Lesson plan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outlets. In the fictional Vaneleigh results, the gym fountain at 21 ppb, the locker room fountain at 33 ppb, and the Room 210 sink at 16 ppb are at or above 15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outlets. Adding the first-floor hall fountain at 7 ppb, the second-floor hall fountain at 12 ppb, the library fountain at 6 ppb, the courtyard fountain at 5 ppb, and the nurse's office sink at 9 ppb to the three from item 1 gives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$5,700. The three outlets are two fountains and one sink, so 2 times $2,400 is $4,800, plus $900, which totals $5,700.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$16,200. The eight outlets are six fountains and two sinks, so 6 times $2,400 is $14,400, plus 2 times $900, which is $1,800, for a total of $16,200.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$51,300. $5,700 times 9 schools equals $51,300.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$145,800. $16,200 times 9 schools equals $145,800.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$3,300 short. $51,300 minus the $48,000 budget leaves a shortfall of $3,300.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$97,800 short. $145,800 minus $48,000 leaves a shortfall of $97,800.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federal action level is a system-wide trigger. A water system collects samples from many homes, and if the result at the ninetieth percentile exceeds the level, the system must act on corrosion control and lead service lines. A district's outlet level is a screening number applied to one faucet at a time, so it can be set lower without conflicting with the federal rule, and it decides which fixture gets fixed rather than what a utility must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rule that states a clear priority and defends it. Strong rules order the work by highest result first, by the age of the students served, or by whether an outlet is used for drinking rather than handwashing, and they say what happens to the outlets that must wait, such as taking them out of service until funding arrives. A rule that simply lists all eight outlets without a priority does not answer the item.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Setting Cadderly County's Lead Action Level for Schools</dc:title>
  <dc:subject>Lesson plan · Grade 12 · Social Studies &amp; Civics</dc:subject>
  <dc:creator>Water for Schools</dc:creator>
  <cp:keywords>Lesson plan, Grade 12, Social Studies &amp; Civics</cp:keywords>
  <dc:description>A grade 12 lesson in which students sort a fictional school's lead results against two action levels, cost the remediation, and set a triage rule for a budget.</dc:description>
  <cp:lastModifiedBy>Water for Schools</cp:lastModifiedBy>
  <cp:revision>1</cp:revision>
  <dcterms:created xsi:type="dcterms:W3CDTF">2026-10-19T16:29:26.331Z</dcterms:created>
  <dcterms:modified xsi:type="dcterms:W3CDTF">2026-10-19T16:29:26.331Z</dcterms:modified>
</cp:coreProperties>
</file>

<file path=docProps/custom.xml><?xml version="1.0" encoding="utf-8"?>
<Properties xmlns="http://schemas.openxmlformats.org/officeDocument/2006/custom-properties" xmlns:vt="http://schemas.openxmlformats.org/officeDocument/2006/docPropsVTypes"/>
</file>