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Financing the Pipe Gap in Harmon City: A Grade 12 Finance Assessment</w:t>
      </w:r>
    </w:p>
    <w:p>
      <w:pPr>
        <w:keepNext/>
        <w:spacing w:after="160"/>
      </w:pPr>
      <w:r>
        <w:rPr>
          <w:color w:val="5B6B70"/>
          <w:sz w:val="20"/>
          <w:szCs w:val="20"/>
        </w:rPr>
        <w:t xml:space="preserve">Quiz &amp; test questions · Grade 12 · Social Studies &amp; Civics</w:t>
      </w:r>
    </w:p>
    <w:p>
      <w:pPr>
        <w:spacing w:after="100" w:line="264"/>
      </w:pPr>
      <w:r>
        <w:rPr>
          <w:i/>
          <w:iCs/>
          <w:color w:val="12333F"/>
          <w:sz w:val="22"/>
          <w:szCs w:val="22"/>
        </w:rPr>
        <w:t xml:space="preserve">A grade 12 utility-finance assessment applying real infrastructure and affordability data to a fictional city's rate decision, mixing computation and policy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national infrastructure-investment and rate-trend data to a fictional city's water-finance decision.</w:t>
      </w:r>
    </w:p>
    <w:p>
      <w:pPr>
        <w:pStyle w:val="ListParagraph"/>
        <w:keepNext/>
        <w:keepLines/>
        <w:numPr>
          <w:ilvl w:val="0"/>
          <w:numId w:val="2"/>
        </w:numPr>
        <w:spacing w:after="60" w:line="264"/>
        <w:ind w:left="720" w:hanging="360"/>
      </w:pPr>
      <w:r>
        <w:rPr>
          <w:sz w:val="22"/>
          <w:szCs w:val="22"/>
        </w:rPr>
        <w:t xml:space="preserve">Students will calculate a household's water-and-sewer cost burden as a percentage of income and compare it to a widely used affordability benchmark.</w:t>
      </w:r>
    </w:p>
    <w:p>
      <w:pPr>
        <w:pStyle w:val="ListParagraph"/>
        <w:keepLines/>
        <w:numPr>
          <w:ilvl w:val="0"/>
          <w:numId w:val="2"/>
        </w:numPr>
        <w:spacing w:after="60" w:line="264"/>
        <w:ind w:left="720" w:hanging="360"/>
      </w:pPr>
      <w:r>
        <w:rPr>
          <w:sz w:val="22"/>
          <w:szCs w:val="22"/>
        </w:rPr>
        <w:t xml:space="preserve">Students will analyze the uneven costs and benefits that a rate-increase policy creates for different groups.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 8 asks students to analyze how the incentive of avoiding a rate increase versus the incentive of faster pipe replacement produces uneven costs and benefits, the core analysis this standard requires.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Item 6 requires students to construct a marginal-cost argument about why a city's next new water supply source tends to cost more than its current sources, directly applying this standard's marginal reasoning.</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 8 also asks students to weigh the intended and unintended outcomes of Harmon City's proposed rate increase for different groups, the policy-evaluation skill this standard names.</w:t>
      </w:r>
    </w:p>
    <w:p>
      <w:pPr>
        <w:pStyle w:val="Heading2"/>
        <w:keepNext/>
        <w:keepLines/>
      </w:pPr>
      <w:r>
        <w:rPr>
          <w:sz w:val="28"/>
          <w:szCs w:val="28"/>
        </w:rPr>
        <w:t xml:space="preserve">Vocabulary</w:t>
      </w:r>
    </w:p>
    <w:p>
      <w:pPr>
        <w:keepNext/>
        <w:spacing w:after="80" w:line="264"/>
      </w:pPr>
      <w:r>
        <w:rPr>
          <w:b/>
          <w:bCs/>
          <w:sz w:val="22"/>
          <w:szCs w:val="22"/>
        </w:rPr>
        <w:t xml:space="preserve">Water affordability</w:t>
      </w:r>
      <w:r>
        <w:rPr>
          <w:sz w:val="22"/>
          <w:szCs w:val="22"/>
        </w:rPr>
        <w:t xml:space="preserve">: Whether families can pay their water and sewer bills without giving up other basics. Utilities and governments watch affordability closely as bills rise.</w:t>
      </w:r>
    </w:p>
    <w:p>
      <w:pPr>
        <w:keepNext/>
        <w:spacing w:after="80" w:line="264"/>
      </w:pPr>
      <w:r>
        <w:rPr>
          <w:b/>
          <w:bCs/>
          <w:sz w:val="22"/>
          <w:szCs w:val="22"/>
        </w:rPr>
        <w:t xml:space="preserve">Infrastructure funding gap</w:t>
      </w:r>
      <w:r>
        <w:rPr>
          <w:sz w:val="22"/>
          <w:szCs w:val="22"/>
        </w:rPr>
        <w:t xml:space="preserve">: The difference between the money needed to fix and replace the country's water systems and the money actually being spent on them.</w:t>
      </w:r>
    </w:p>
    <w:p>
      <w:pPr>
        <w:keepNext/>
        <w:spacing w:after="80" w:line="264"/>
      </w:pPr>
      <w:r>
        <w:rPr>
          <w:b/>
          <w:bCs/>
          <w:sz w:val="22"/>
          <w:szCs w:val="22"/>
        </w:rPr>
        <w:t xml:space="preserve">Rate case</w:t>
      </w:r>
      <w:r>
        <w:rPr>
          <w:sz w:val="22"/>
          <w:szCs w:val="22"/>
        </w:rPr>
        <w:t xml:space="preserve">: The public process a utility goes through to change what it charges for water. Officials review the utility's costs, and customers can speak up before new rates are approved.</w:t>
      </w:r>
    </w:p>
    <w:p>
      <w:pPr>
        <w:spacing w:after="80" w:line="264"/>
      </w:pPr>
      <w:r>
        <w:rPr>
          <w:b/>
          <w:bCs/>
          <w:sz w:val="22"/>
          <w:szCs w:val="22"/>
        </w:rPr>
        <w:t xml:space="preserve">Capital improvement plan</w:t>
      </w:r>
      <w:r>
        <w:rPr>
          <w:sz w:val="22"/>
          <w:szCs w:val="22"/>
        </w:rPr>
        <w:t xml:space="preserve">: A utility's long-term to-do list of big construction projects, such as replacing old pipes or building new tanks. It shows what will be built, when, and how it will be paid for.</w:t>
      </w:r>
    </w:p>
    <w:p>
      <w:pPr>
        <w:pStyle w:val="Heading2"/>
        <w:keepNext/>
        <w:keepLines/>
      </w:pPr>
      <w:r>
        <w:rPr>
          <w:sz w:val="28"/>
          <w:szCs w:val="28"/>
        </w:rPr>
        <w:t xml:space="preserve">Teacher overview</w:t>
      </w:r>
    </w:p>
    <w:p>
      <w:pPr>
        <w:spacing w:after="100" w:line="264"/>
      </w:pPr>
      <w:r>
        <w:rPr>
          <w:sz w:val="22"/>
          <w:szCs w:val="22"/>
        </w:rPr>
        <w:t xml:space="preserve">This 45-minute assessment (26 points total) applies real national water-infrastructure and affordability data to a decision facing the fictional Harmon City Water Utility. It mixes two multiple-choice recall items, four computation items, and two short-answer policy-analysis items, moving from recalling a national report grade to reasoning about who bears the costs and benefits of a local rate increase.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item 3 with the multiplication already set up ($625 billion × ___ = ___) so students complete only the final calculation, and allow a calculator for every computation item.</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Harmon City's household bill and affordability percentage would look like under a smaller, 12 percent rate increase instead of 24 percent, and to explain which increase the household would likely prefer and why the utility might prefer the larger one.</w:t>
      </w:r>
    </w:p>
    <w:p>
      <w:pPr>
        <w:pStyle w:val="Heading3"/>
        <w:keepNext/>
        <w:keepLines/>
      </w:pPr>
      <w:r>
        <w:rPr>
          <w:sz w:val="24"/>
          <w:szCs w:val="24"/>
        </w:rPr>
        <w:t xml:space="preserve">ELL supports</w:t>
      </w:r>
    </w:p>
    <w:p>
      <w:pPr>
        <w:spacing w:after="100" w:line="264"/>
      </w:pPr>
      <w:r>
        <w:rPr>
          <w:sz w:val="22"/>
          <w:szCs w:val="22"/>
        </w:rPr>
        <w:t xml:space="preserve">Provide a simple percent-of-income visual (a bar showing the fictional household's $52,000 income divided into cost and remaining income) alongside items 4 and 5, and allow item 8's response to be written using a provided sentence frame: "One group that benefits is ___ because ___. One group that is burdened is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Financing the Pipe Gap in Harmon City</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Assessment</w:t>
      </w:r>
    </w:p>
    <w:p>
      <w:pPr>
        <w:keepNext/>
        <w:keepLines/>
        <w:spacing w:after="120" w:line="276"/>
      </w:pPr>
      <w:r>
        <w:rPr>
          <w:sz w:val="22"/>
          <w:szCs w:val="22"/>
        </w:rPr>
        <w:t xml:space="preserve">The fictional Harmon City Water Utility is used for every item below. National figures are real; any figure attached specifically to Harmon City is stated as part of this fictional scenario.</w:t>
      </w:r>
    </w:p>
    <w:p>
      <w:pPr>
        <w:pStyle w:val="ListParagraph"/>
        <w:keepNext/>
        <w:keepLines/>
        <w:numPr>
          <w:ilvl w:val="0"/>
          <w:numId w:val="3"/>
        </w:numPr>
        <w:spacing w:after="100" w:line="276"/>
        <w:ind w:left="720" w:hanging="360"/>
      </w:pPr>
      <w:r>
        <w:rPr>
          <w:sz w:val="22"/>
          <w:szCs w:val="22"/>
        </w:rPr>
        <w:t xml:space="preserve">(2 points) According to the ASCE 2025 Infrastructure Report Card, what letter grade did the nation's drinking water infrastructure receive?</w:t>
      </w:r>
    </w:p>
    <w:p>
      <w:pPr>
        <w:keepNext/>
        <w:keepLines/>
        <w:spacing w:after="60" w:line="276"/>
        <w:ind w:left="1080"/>
      </w:pPr>
      <w:r>
        <w:rPr>
          <w:sz w:val="22"/>
          <w:szCs w:val="22"/>
        </w:rPr>
        <w:t xml:space="preserve">A) A-</w:t>
      </w:r>
    </w:p>
    <w:p>
      <w:pPr>
        <w:keepNext/>
        <w:keepLines/>
        <w:spacing w:after="60" w:line="276"/>
        <w:ind w:left="1080"/>
      </w:pPr>
      <w:r>
        <w:rPr>
          <w:sz w:val="22"/>
          <w:szCs w:val="22"/>
        </w:rPr>
        <w:t xml:space="preserve">B) C-</w:t>
      </w:r>
    </w:p>
    <w:p>
      <w:pPr>
        <w:keepNext/>
        <w:keepLines/>
        <w:spacing w:after="60" w:line="276"/>
        <w:ind w:left="1080"/>
      </w:pPr>
      <w:r>
        <w:rPr>
          <w:sz w:val="22"/>
          <w:szCs w:val="22"/>
        </w:rPr>
        <w:t xml:space="preserve">C) D+</w:t>
      </w:r>
    </w:p>
    <w:p>
      <w:pPr>
        <w:keepLines/>
        <w:spacing w:after="60" w:line="276"/>
        <w:ind w:left="1080"/>
      </w:pPr>
      <w:r>
        <w:rPr>
          <w:sz w:val="22"/>
          <w:szCs w:val="22"/>
        </w:rPr>
        <w:t xml:space="preserve">D) F</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According to the same report, what letter grade did the nation's wastewater infrastructure receive?</w:t>
      </w:r>
    </w:p>
    <w:p>
      <w:pPr>
        <w:keepNext/>
        <w:keepLines/>
        <w:spacing w:after="60" w:line="276"/>
        <w:ind w:left="1080"/>
      </w:pPr>
      <w:r>
        <w:rPr>
          <w:sz w:val="22"/>
          <w:szCs w:val="22"/>
        </w:rPr>
        <w:t xml:space="preserve">A) B-</w:t>
      </w:r>
    </w:p>
    <w:p>
      <w:pPr>
        <w:keepNext/>
        <w:keepLines/>
        <w:spacing w:after="60" w:line="276"/>
        <w:ind w:left="1080"/>
      </w:pPr>
      <w:r>
        <w:rPr>
          <w:sz w:val="22"/>
          <w:szCs w:val="22"/>
        </w:rPr>
        <w:t xml:space="preserve">B) C-</w:t>
      </w:r>
    </w:p>
    <w:p>
      <w:pPr>
        <w:keepNext/>
        <w:keepLines/>
        <w:spacing w:after="60" w:line="276"/>
        <w:ind w:left="1080"/>
      </w:pPr>
      <w:r>
        <w:rPr>
          <w:sz w:val="22"/>
          <w:szCs w:val="22"/>
        </w:rPr>
        <w:t xml:space="preserve">C) D+</w:t>
      </w:r>
    </w:p>
    <w:p>
      <w:pPr>
        <w:keepLines/>
        <w:spacing w:after="60" w:line="276"/>
        <w:ind w:left="1080"/>
      </w:pPr>
      <w:r>
        <w:rPr>
          <w:sz w:val="22"/>
          <w:szCs w:val="22"/>
        </w:rPr>
        <w:t xml:space="preserve">D) F</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EPA's needs assessment estimates that $625 billion in drinking-water infrastructure investment is needed nationally over 20 years, with distribution pipes accounting for about two-thirds of that total. Calculate the portion of the $625 billion attributed to distribution pipes alone. Round to the nearest tenth of a billion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fictional household in Harmon City has an annual income of $52,000 and currently pays $780 per year, combined, for water and sewer service. Calculate this household's water-and-sewer cost as a percentage of its income, and state whether that percentage falls above or below 4.5 percent, a widely used affordability rule of thumb built from two EPA benchmarks.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Suppose Harmon City's water utility raises rates so that the household from item 4 sees its combined annual bill rise by 24 percent, matching the national trend in combined water and sewer bills from 2019 to 2024. Calculate the household's new annual bill and its new cost burden as a percentage of income, and state whether it now exceeds the 4.5 percent affordability threshold.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Using the concept of marginal cost, explain why the next new source of water supply for a growing city, such as building a desalination plant or expanding water reuse, is often more expensive per gallon than the sources the city already relies 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 water main breaks somewhere in the United States roughly every two minutes. Calculate about how many water main breaks occur nationally in a single 24-hour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Harmon City's council is debating whether to raise water rates by 24 percent over five years to fund pipe replacement, or to apply for a state grant that would cover only half the estimated need and delay the rest. Name one group that would benefit from the rate-increase approach and one group that could be burdened by it, and briefly explain your reasoning.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Financing the Pipe Gap in Harmon City: A Grade 12 Finance Assessment</w:t>
      </w:r>
    </w:p>
    <w:p>
      <w:pPr>
        <w:keepNext/>
        <w:spacing w:after="160"/>
      </w:pPr>
      <w:r>
        <w:rPr>
          <w:color w:val="5B6B70"/>
          <w:sz w:val="20"/>
          <w:szCs w:val="20"/>
        </w:rPr>
        <w:t xml:space="preserve">Quiz &amp; test questions · Grade 12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(Option B).</w:t>
      </w:r>
      <w:r>
        <w:rPr>
          <w:sz w:val="22"/>
          <w:szCs w:val="22"/>
        </w:rPr>
        <w:br/>
      </w:r>
      <w:r>
        <w:rPr>
          <w:sz w:val="22"/>
          <w:szCs w:val="22"/>
        </w:rPr>
        <w:t xml:space="preserve">The 2025 ASCE Report Card gave the nation's drinking water infrastructure a C-.</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 (Option C).</w:t>
      </w:r>
      <w:r>
        <w:rPr>
          <w:sz w:val="22"/>
          <w:szCs w:val="22"/>
        </w:rPr>
        <w:br/>
      </w:r>
      <w:r>
        <w:rPr>
          <w:sz w:val="22"/>
          <w:szCs w:val="22"/>
        </w:rPr>
        <w:t xml:space="preserve">The same report gave wastewater infrastructure a D+, a lower grade than drinking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$416.7 billion.</w:t>
      </w:r>
      <w:r>
        <w:rPr>
          <w:sz w:val="22"/>
          <w:szCs w:val="22"/>
        </w:rPr>
        <w:br/>
      </w:r>
      <w:r>
        <w:rPr>
          <w:sz w:val="22"/>
          <w:szCs w:val="22"/>
        </w:rPr>
        <w:t xml:space="preserve">$625 billion × (2/3) = $416.67 billion, which rounds to $416.7 billion.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$780 ÷ $52,000 = 0.015, or 1.5 percent of income, which is below the 4.5 percent affordability benchmark.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$967.20 per year.</w:t>
      </w:r>
      <w:r>
        <w:rPr>
          <w:sz w:val="22"/>
          <w:szCs w:val="22"/>
        </w:rPr>
        <w:br/>
      </w:r>
      <w:r>
        <w:rPr>
          <w:sz w:val="22"/>
          <w:szCs w:val="22"/>
        </w:rPr>
        <w:t xml:space="preserve">$780 × 1.24 = $967.20 new annual bill. $967.20 ÷ $52,000 = 0.0186, or about 1.9 percent of income, which remains below the 4.5 percent affordability threshold.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explanation that identifies rising marginal cost.</w:t>
      </w:r>
      <w:r>
        <w:rPr>
          <w:sz w:val="22"/>
          <w:szCs w:val="22"/>
        </w:rPr>
        <w:br/>
      </w:r>
      <w:r>
        <w:rPr>
          <w:sz w:val="22"/>
          <w:szCs w:val="22"/>
        </w:rPr>
        <w:t xml:space="preserve">A city typically develops its cheapest, most accessible water sources first, so each additional source it must add, such as desalination or advanced water reuse, tends to require more expensive infrastructure or treatment than the sources already in use, raising the marginal cost of each new increment of supply.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720 breaks per day.</w:t>
      </w:r>
      <w:r>
        <w:rPr>
          <w:sz w:val="22"/>
          <w:szCs w:val="22"/>
        </w:rPr>
        <w:br/>
      </w:r>
      <w:r>
        <w:rPr>
          <w:sz w:val="22"/>
          <w:szCs w:val="22"/>
        </w:rPr>
        <w:t xml:space="preserve">24 hours × 60 minutes = 1,440 minutes per day; 1,440 ÷ 2 = 720 breaks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reasonable pairing with clear reasoning.</w:t>
      </w:r>
      <w:r>
        <w:rPr>
          <w:sz w:val="22"/>
          <w:szCs w:val="22"/>
        </w:rPr>
        <w:br/>
      </w:r>
      <w:r>
        <w:rPr>
          <w:sz w:val="22"/>
          <w:szCs w:val="22"/>
        </w:rPr>
        <w:t xml:space="preserve">A strong example: current ratepayers with fixed or lower incomes could be burdened by higher bills immediately, while future residents and businesses benefit from replaced pipes without having paid for the replacement themselves. Another acceptable example: the utility's bondholders or the city's credit rating could benefit from a stronger, self-funded revenue stream, while low-income current customers bear a larger, immediate cost relative to their income.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Financing the Pipe Gap in Harmon City: A Grade 12 Finance Assessment</dc:title>
  <dc:subject>Quiz &amp; test questions · Grade 12 · Social Studies &amp; Civics</dc:subject>
  <dc:creator>Water for Schools</dc:creator>
  <cp:keywords>Quiz &amp; test questions, Grade 12, Social Studies &amp; Civics</cp:keywords>
  <dc:description>A grade 12 utility-finance assessment applying real infrastructure and affordability data to a fictional city's rate decision, mixing computation and policy analysis.</dc:description>
  <cp:lastModifiedBy>Water for Schools</cp:lastModifiedBy>
  <cp:revision>1</cp:revision>
  <dcterms:created xsi:type="dcterms:W3CDTF">2026-10-19T16:29:26.435Z</dcterms:created>
  <dcterms:modified xsi:type="dcterms:W3CDTF">2026-10-19T16:29:26.435Z</dcterms:modified>
</cp:coreProperties>
</file>

<file path=docProps/custom.xml><?xml version="1.0" encoding="utf-8"?>
<Properties xmlns="http://schemas.openxmlformats.org/officeDocument/2006/custom-properties" xmlns:vt="http://schemas.openxmlformats.org/officeDocument/2006/docPropsVTypes"/>
</file>