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Is Lindmoor's Water Bill Affordable? A Percent Worksheet</w:t>
      </w:r>
    </w:p>
    <w:p>
      <w:pPr>
        <w:keepNext/>
        <w:spacing w:after="160"/>
      </w:pPr>
      <w:r>
        <w:rPr>
          <w:color w:val="5B6B70"/>
          <w:sz w:val="20"/>
          <w:szCs w:val="20"/>
        </w:rPr>
        <w:t xml:space="preserve">Worksheet · Grade 6 · Social Studies &amp; Civics</w:t>
      </w:r>
    </w:p>
    <w:p>
      <w:pPr>
        <w:spacing w:after="100" w:line="264"/>
      </w:pPr>
      <w:r>
        <w:rPr>
          <w:i/>
          <w:iCs/>
          <w:color w:val="12333F"/>
          <w:sz w:val="22"/>
          <w:szCs w:val="22"/>
        </w:rPr>
        <w:t xml:space="preserve">A grade 6 economics worksheet where students find three fictional families' water bills as a percent of income and test each against a 4.5 percent high-burden guideline.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water bill as a percent of a family's yearly income.</w:t>
      </w:r>
    </w:p>
    <w:p>
      <w:pPr>
        <w:pStyle w:val="ListParagraph"/>
        <w:keepLines/>
        <w:numPr>
          <w:ilvl w:val="0"/>
          <w:numId w:val="2"/>
        </w:numPr>
        <w:spacing w:after="60" w:line="264"/>
        <w:ind w:left="720" w:hanging="360"/>
      </w:pPr>
      <w:r>
        <w:rPr>
          <w:sz w:val="22"/>
          <w:szCs w:val="22"/>
        </w:rPr>
        <w:t xml:space="preserve">Students will compare each result to the 4.5 percent high-burden guideline and explain why the same bill is harder for lower incomes.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Students find each family's yearly bill as a percent of yearly income, using the percent reasoning from a ratio that this standard requires.</w:t>
      </w:r>
    </w:p>
    <w:p>
      <w:pPr>
        <w:keepNext/>
        <w:spacing w:after="40" w:line="264"/>
      </w:pPr>
      <w:r>
        <w:rPr>
          <w:b/>
          <w:bCs/>
          <w:sz w:val="22"/>
          <w:szCs w:val="22"/>
        </w:rPr>
        <w:t xml:space="preserve">D2.Eco.2.6-8 (C3 Framework)</w:t>
      </w:r>
      <w:r>
        <w:rPr>
          <w:sz w:val="22"/>
          <w:szCs w:val="22"/>
        </w:rPr>
        <w:t xml:space="preserve">: Evaluate alternative approaches or solutions to current economic issues in terms of benefits and costs for different groups and society as a whole.</w:t>
      </w:r>
    </w:p>
    <w:p>
      <w:pPr>
        <w:spacing w:after="100" w:line="264"/>
        <w:ind w:left="360"/>
      </w:pPr>
      <w:r>
        <w:rPr>
          <w:i/>
          <w:iCs/>
          <w:color w:val="5B6B70"/>
          <w:sz w:val="20"/>
          <w:szCs w:val="20"/>
        </w:rPr>
        <w:t xml:space="preserve">How this material addresses it: Students weigh how the same water bill affects families with different incomes, evaluating an affordability guideline in terms of costs for different groups.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affordability, income, percent, high burden, utility</w:t>
      </w:r>
    </w:p>
    <w:p>
      <w:pPr>
        <w:pStyle w:val="Heading2"/>
        <w:keepNext/>
        <w:keepLines/>
      </w:pPr>
      <w:r>
        <w:rPr>
          <w:sz w:val="28"/>
          <w:szCs w:val="28"/>
        </w:rPr>
        <w:t xml:space="preserve">Teacher overview</w:t>
      </w:r>
    </w:p>
    <w:p>
      <w:pPr>
        <w:spacing w:after="100" w:line="264"/>
      </w:pPr>
      <w:r>
        <w:rPr>
          <w:sz w:val="22"/>
          <w:szCs w:val="22"/>
        </w:rPr>
        <w:t xml:space="preserve">A water bill can feel small to one family and heavy to another, even when the bill is the same. To measure this, planners look at the bill as a percent of a family's income. This worksheet uses three fictional families in one town. Students find each family's bill as a percent of income, then check it against a common guideline. The guideline is a real one: a widely used rule of thumb treats water and sewer costs above about 4.5 percent of income as a high burden. It comes from adding two Environmental Protection Agency benchmarks, 2.5 percent for drinking water and 2 percent for wastewater, although the agency has no single official cutoff.</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division for item 1 already set up from the table, so they focus on turning the decimal into a percent. Allow a calculator, and provide a number line marked at 4.5 percent for the compare questions.</w:t>
      </w:r>
    </w:p>
    <w:p>
      <w:pPr>
        <w:pStyle w:val="Heading3"/>
        <w:keepNext/>
        <w:keepLines/>
      </w:pPr>
      <w:r>
        <w:rPr>
          <w:sz w:val="24"/>
          <w:szCs w:val="24"/>
        </w:rPr>
        <w:t xml:space="preserve">Extension</w:t>
      </w:r>
    </w:p>
    <w:p>
      <w:pPr>
        <w:spacing w:after="100" w:line="264"/>
      </w:pPr>
      <w:r>
        <w:rPr>
          <w:sz w:val="22"/>
          <w:szCs w:val="22"/>
        </w:rPr>
        <w:t xml:space="preserve">Ask students to invent a fourth Lindmoor family whose bill lands exactly on the 4.5 percent line. They must choose a yearly income and a bill that fit, then show the division that proves the family sits right at the guideline.</w:t>
      </w:r>
    </w:p>
    <w:p>
      <w:pPr>
        <w:pStyle w:val="Heading3"/>
        <w:keepNext/>
        <w:keepLines/>
      </w:pPr>
      <w:r>
        <w:rPr>
          <w:sz w:val="24"/>
          <w:szCs w:val="24"/>
        </w:rPr>
        <w:t xml:space="preserve">ELL supports</w:t>
      </w:r>
    </w:p>
    <w:p>
      <w:pPr>
        <w:spacing w:after="100" w:line="264"/>
      </w:pPr>
      <w:r>
        <w:rPr>
          <w:sz w:val="22"/>
          <w:szCs w:val="22"/>
        </w:rPr>
        <w:t xml:space="preserve">Pre-teach "income," "bill," "percent," and "burden" with a simple picture of a coin split into parts. Provide a sentence frame: "The ___ family spends ___ percent of income, which is above or below the line." Allow item 7 and item 10 to be answered in short phrases.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Is Lindmoor's Water Bill Affordable? A Percent Worksheet</w:t>
      </w:r>
    </w:p>
    <w:p>
      <w:pPr>
        <w:keepNext/>
        <w:spacing w:after="160"/>
      </w:pPr>
      <w:r>
        <w:rPr>
          <w:color w:val="5B6B70"/>
          <w:sz w:val="20"/>
          <w:szCs w:val="20"/>
        </w:rPr>
        <w:t xml:space="preserve">Grade 6 · Social Studies &amp; Civics</w:t>
      </w:r>
    </w:p>
    <w:p>
      <w:pPr>
        <w:pStyle w:val="Heading2"/>
        <w:keepNext/>
        <w:keepLines/>
      </w:pPr>
      <w:r>
        <w:rPr>
          <w:sz w:val="28"/>
          <w:szCs w:val="28"/>
        </w:rPr>
        <w:t xml:space="preserve">Student Worksheet</w:t>
      </w:r>
    </w:p>
    <w:p>
      <w:pPr>
        <w:spacing w:after="120" w:line="276"/>
      </w:pPr>
      <w:r>
        <w:rPr>
          <w:sz w:val="22"/>
          <w:szCs w:val="22"/>
        </w:rPr>
        <w:t xml:space="preserve">Three families live in the fictional town of Lindmoor. The table shows each family's yearly income and their yearly water and sewer bill. Use the table to answer the questions. To find a bill as a percent of income, divide the bill by the income, then multiply by 100.</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016"/>
        <w:gridCol w:w="4032"/>
        <w:gridCol w:w="4032"/>
      </w:tblGrid>
      <w:tr>
        <w:trPr>
          <w:cantSplit/>
          <w:tblHeader/>
        </w:trPr>
        <w:tc>
          <w:tcPr>
            <w:tcW w:type="dxa" w:w="201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Family</w:t>
            </w:r>
          </w:p>
        </w:tc>
        <w:tc>
          <w:tcPr>
            <w:tcW w:type="dxa" w:w="403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Yearly income</w:t>
            </w:r>
          </w:p>
        </w:tc>
        <w:tc>
          <w:tcPr>
            <w:tcW w:type="dxa" w:w="403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Yearly water and sewer bill</w:t>
            </w:r>
          </w:p>
        </w:tc>
      </w:tr>
      <w:tr>
        <w:trPr>
          <w:cantSplit/>
        </w:trPr>
        <w:tc>
          <w:tcPr>
            <w:tcW w:type="dxa" w:w="2016"/>
            <w:tcMar>
              <w:top w:type="dxa" w:w="70"/>
              <w:left w:type="dxa" w:w="100"/>
              <w:bottom w:type="dxa" w:w="70"/>
              <w:right w:type="dxa" w:w="100"/>
            </w:tcMar>
            <w:vAlign w:val="top"/>
          </w:tcPr>
          <w:p>
            <w:pPr>
              <w:keepNext/>
              <w:spacing w:after="0" w:line="252"/>
              <w:jc w:val="left"/>
            </w:pPr>
            <w:r>
              <w:rPr>
                <w:sz w:val="22"/>
                <w:szCs w:val="22"/>
              </w:rPr>
              <w:t xml:space="preserve">Reed</w:t>
            </w:r>
          </w:p>
        </w:tc>
        <w:tc>
          <w:tcPr>
            <w:tcW w:type="dxa" w:w="4032"/>
            <w:tcMar>
              <w:top w:type="dxa" w:w="70"/>
              <w:left w:type="dxa" w:w="100"/>
              <w:bottom w:type="dxa" w:w="70"/>
              <w:right w:type="dxa" w:w="100"/>
            </w:tcMar>
            <w:vAlign w:val="top"/>
          </w:tcPr>
          <w:p>
            <w:pPr>
              <w:keepNext/>
              <w:spacing w:after="0" w:line="252"/>
              <w:jc w:val="left"/>
            </w:pPr>
            <w:r>
              <w:rPr>
                <w:sz w:val="22"/>
                <w:szCs w:val="22"/>
              </w:rPr>
              <w:t xml:space="preserve">$20,000</w:t>
            </w:r>
          </w:p>
        </w:tc>
        <w:tc>
          <w:tcPr>
            <w:tcW w:type="dxa" w:w="4032"/>
            <w:tcMar>
              <w:top w:type="dxa" w:w="70"/>
              <w:left w:type="dxa" w:w="100"/>
              <w:bottom w:type="dxa" w:w="70"/>
              <w:right w:type="dxa" w:w="100"/>
            </w:tcMar>
            <w:vAlign w:val="top"/>
          </w:tcPr>
          <w:p>
            <w:pPr>
              <w:keepNext/>
              <w:spacing w:after="0" w:line="252"/>
              <w:jc w:val="left"/>
            </w:pPr>
            <w:r>
              <w:rPr>
                <w:sz w:val="22"/>
                <w:szCs w:val="22"/>
              </w:rPr>
              <w:t xml:space="preserve">$1,000</w:t>
            </w:r>
          </w:p>
        </w:tc>
      </w:tr>
      <w:tr>
        <w:trPr>
          <w:cantSplit/>
        </w:trPr>
        <w:tc>
          <w:tcPr>
            <w:tcW w:type="dxa" w:w="2016"/>
            <w:tcMar>
              <w:top w:type="dxa" w:w="70"/>
              <w:left w:type="dxa" w:w="100"/>
              <w:bottom w:type="dxa" w:w="70"/>
              <w:right w:type="dxa" w:w="100"/>
            </w:tcMar>
            <w:vAlign w:val="top"/>
          </w:tcPr>
          <w:p>
            <w:pPr>
              <w:keepNext/>
              <w:spacing w:after="0" w:line="252"/>
              <w:jc w:val="left"/>
            </w:pPr>
            <w:r>
              <w:rPr>
                <w:sz w:val="22"/>
                <w:szCs w:val="22"/>
              </w:rPr>
              <w:t xml:space="preserve">Sato</w:t>
            </w:r>
          </w:p>
        </w:tc>
        <w:tc>
          <w:tcPr>
            <w:tcW w:type="dxa" w:w="4032"/>
            <w:tcMar>
              <w:top w:type="dxa" w:w="70"/>
              <w:left w:type="dxa" w:w="100"/>
              <w:bottom w:type="dxa" w:w="70"/>
              <w:right w:type="dxa" w:w="100"/>
            </w:tcMar>
            <w:vAlign w:val="top"/>
          </w:tcPr>
          <w:p>
            <w:pPr>
              <w:keepNext/>
              <w:spacing w:after="0" w:line="252"/>
              <w:jc w:val="left"/>
            </w:pPr>
            <w:r>
              <w:rPr>
                <w:sz w:val="22"/>
                <w:szCs w:val="22"/>
              </w:rPr>
              <w:t xml:space="preserve">$50,000</w:t>
            </w:r>
          </w:p>
        </w:tc>
        <w:tc>
          <w:tcPr>
            <w:tcW w:type="dxa" w:w="4032"/>
            <w:tcMar>
              <w:top w:type="dxa" w:w="70"/>
              <w:left w:type="dxa" w:w="100"/>
              <w:bottom w:type="dxa" w:w="70"/>
              <w:right w:type="dxa" w:w="100"/>
            </w:tcMar>
            <w:vAlign w:val="top"/>
          </w:tcPr>
          <w:p>
            <w:pPr>
              <w:keepNext/>
              <w:spacing w:after="0" w:line="252"/>
              <w:jc w:val="left"/>
            </w:pPr>
            <w:r>
              <w:rPr>
                <w:sz w:val="22"/>
                <w:szCs w:val="22"/>
              </w:rPr>
              <w:t xml:space="preserve">$1,000</w:t>
            </w:r>
          </w:p>
        </w:tc>
      </w:tr>
      <w:tr>
        <w:trPr>
          <w:cantSplit/>
        </w:trPr>
        <w:tc>
          <w:tcPr>
            <w:tcW w:type="dxa" w:w="2016"/>
            <w:tcMar>
              <w:top w:type="dxa" w:w="70"/>
              <w:left w:type="dxa" w:w="100"/>
              <w:bottom w:type="dxa" w:w="70"/>
              <w:right w:type="dxa" w:w="100"/>
            </w:tcMar>
            <w:vAlign w:val="top"/>
          </w:tcPr>
          <w:p>
            <w:pPr>
              <w:spacing w:after="0" w:line="252"/>
              <w:jc w:val="left"/>
            </w:pPr>
            <w:r>
              <w:rPr>
                <w:sz w:val="22"/>
                <w:szCs w:val="22"/>
              </w:rPr>
              <w:t xml:space="preserve">Voss</w:t>
            </w:r>
          </w:p>
        </w:tc>
        <w:tc>
          <w:tcPr>
            <w:tcW w:type="dxa" w:w="4032"/>
            <w:tcMar>
              <w:top w:type="dxa" w:w="70"/>
              <w:left w:type="dxa" w:w="100"/>
              <w:bottom w:type="dxa" w:w="70"/>
              <w:right w:type="dxa" w:w="100"/>
            </w:tcMar>
            <w:vAlign w:val="top"/>
          </w:tcPr>
          <w:p>
            <w:pPr>
              <w:spacing w:after="0" w:line="252"/>
              <w:jc w:val="left"/>
            </w:pPr>
            <w:r>
              <w:rPr>
                <w:sz w:val="22"/>
                <w:szCs w:val="22"/>
              </w:rPr>
              <w:t xml:space="preserve">$16,000</w:t>
            </w:r>
          </w:p>
        </w:tc>
        <w:tc>
          <w:tcPr>
            <w:tcW w:type="dxa" w:w="4032"/>
            <w:tcMar>
              <w:top w:type="dxa" w:w="70"/>
              <w:left w:type="dxa" w:w="100"/>
              <w:bottom w:type="dxa" w:w="70"/>
              <w:right w:type="dxa" w:w="100"/>
            </w:tcMar>
            <w:vAlign w:val="top"/>
          </w:tcPr>
          <w:p>
            <w:pPr>
              <w:spacing w:after="0" w:line="252"/>
              <w:jc w:val="left"/>
            </w:pPr>
            <w:r>
              <w:rPr>
                <w:sz w:val="22"/>
                <w:szCs w:val="22"/>
              </w:rPr>
              <w:t xml:space="preserve">$960</w:t>
            </w:r>
          </w:p>
        </w:tc>
      </w:tr>
    </w:tbl>
    <w:p>
      <w:pPr>
        <w:spacing w:after="160" w:before="0"/>
      </w:pPr>
    </w:p>
    <w:p>
      <w:pPr>
        <w:pStyle w:val="ListParagraph"/>
        <w:keepNext/>
        <w:keepLines/>
        <w:numPr>
          <w:ilvl w:val="0"/>
          <w:numId w:val="3"/>
        </w:numPr>
        <w:spacing w:after="100" w:line="276"/>
        <w:ind w:left="720" w:hanging="360"/>
      </w:pPr>
      <w:r>
        <w:rPr>
          <w:sz w:val="22"/>
          <w:szCs w:val="22"/>
        </w:rPr>
        <w:t xml:space="preserve">Find the Reed family's bill as a percent of their income.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bill above 4.5 percent of income counts as a high burden. Is the Reed family above or below that line?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the Sato family's bill as a percent of their income.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Is the Sato family's bill a high burden by the 4.5 percent guideline?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the Voss family's bill as a percent of their income.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Put the three families in order, from the smallest bill-to-income percent to the largest.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Reed and Sato families both pay a $1,000 bill. Explain why that same bill is harder for the Reed family.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town raises every bill by $100 a year. The Reed family's new bill is $1,100 on the same $20,000 income. Find the new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After that increase, how many percentage points above the 4.5 percent line is the Reed family?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Name one thing the town could do to help families that are above the 4.5 percent high-burden line.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Is Lindmoor's Water Bill Affordable? A Percent Worksheet</w:t>
      </w:r>
    </w:p>
    <w:p>
      <w:pPr>
        <w:keepNext/>
        <w:spacing w:after="160"/>
      </w:pPr>
      <w:r>
        <w:rPr>
          <w:color w:val="5B6B70"/>
          <w:sz w:val="20"/>
          <w:szCs w:val="20"/>
        </w:rPr>
        <w:t xml:space="preserve">Worksheet · Grade 6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In this fictional scenario, $1,000 divided by $20,000 equals 0.05, which is 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Above. The Reed family's 5 percent is above the 4.5 percent high-burden line.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The Sato family's $1,000 divided by $50,000 equals 0.02, which is 2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The Sato family's 2 percent is below the 4.5 percent guideline, so it is not a high burden.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The Voss family's $960 divided by $16,000 equals 0.06, which is 6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Sato, Reed, Voss. The order from smallest to largest is Sato at 2 percent, Reed at 5 percent, then Voss at 6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same $1,000 bill takes a bigger share of the Reed family's smaller income, so it leaves them less money for other needs than it leaves the Sato family.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5.5%. The new bill of $1,100 divided by $20,000 equals 0.055, which is 5.5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 percentage point. The Reed family's new 5.5 percent is 5.5 minus 4.5, which is 1 percentage point above the line.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town could offer a discount or bill-assistance program for lower-income families, so their share of income spent on water drops back below the high-burden line.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 Lindmoor's Water Bill Affordable? A Percent Worksheet</dc:title>
  <dc:subject>Worksheet · Grade 6 · Social Studies &amp; Civics</dc:subject>
  <dc:creator>Water for Schools</dc:creator>
  <cp:keywords>Worksheet, Grade 6, Social Studies &amp; Civics</cp:keywords>
  <dc:description>A grade 6 economics worksheet where students find three fictional families' water bills as a percent of income and test each against a 4.5 percent high-burden guideline.</dc:description>
  <cp:lastModifiedBy>Water for Schools</cp:lastModifiedBy>
  <cp:revision>1</cp:revision>
  <dcterms:created xsi:type="dcterms:W3CDTF">2026-10-19T16:29:28.279Z</dcterms:created>
  <dcterms:modified xsi:type="dcterms:W3CDTF">2026-10-19T16:29:28.279Z</dcterms:modified>
</cp:coreProperties>
</file>

<file path=docProps/custom.xml><?xml version="1.0" encoding="utf-8"?>
<Properties xmlns="http://schemas.openxmlformats.org/officeDocument/2006/custom-properties" xmlns:vt="http://schemas.openxmlformats.org/officeDocument/2006/docPropsVTypes"/>
</file>