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Whitlock Creek Watch: Reading a Citizen Water-Testing Data Table</w:t>
      </w:r>
    </w:p>
    <w:p>
      <w:pPr>
        <w:keepNext/>
        <w:spacing w:after="160"/>
      </w:pPr>
      <w:r>
        <w:rPr>
          <w:color w:val="5B6B70"/>
          <w:sz w:val="20"/>
          <w:szCs w:val="20"/>
        </w:rPr>
        <w:t xml:space="preserve">Worksheet · Grade 6 · Social Studies &amp; Civics</w:t>
      </w:r>
    </w:p>
    <w:p>
      <w:pPr>
        <w:spacing w:after="100" w:line="264"/>
      </w:pPr>
      <w:r>
        <w:rPr>
          <w:i/>
          <w:iCs/>
          <w:color w:val="12333F"/>
          <w:sz w:val="22"/>
          <w:szCs w:val="22"/>
        </w:rPr>
        <w:t xml:space="preserve">A grade 6 worksheet in which students summarize a fictional volunteer group's weekly creek-testing data and decide what evidence to bring to a town council meeting.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mean of a set of water-quality readings.</w:t>
      </w:r>
    </w:p>
    <w:p>
      <w:pPr>
        <w:pStyle w:val="ListParagraph"/>
        <w:keepNext/>
        <w:keepLines/>
        <w:numPr>
          <w:ilvl w:val="0"/>
          <w:numId w:val="2"/>
        </w:numPr>
        <w:spacing w:after="60" w:line="264"/>
        <w:ind w:left="720" w:hanging="360"/>
      </w:pPr>
      <w:r>
        <w:rPr>
          <w:sz w:val="22"/>
          <w:szCs w:val="22"/>
        </w:rPr>
        <w:t xml:space="preserve">Students will compare data to a stated benchmark and determine what percent of readings fall below it.</w:t>
      </w:r>
    </w:p>
    <w:p>
      <w:pPr>
        <w:pStyle w:val="ListParagraph"/>
        <w:keepLines/>
        <w:numPr>
          <w:ilvl w:val="0"/>
          <w:numId w:val="2"/>
        </w:numPr>
        <w:spacing w:after="60" w:line="264"/>
        <w:ind w:left="720" w:hanging="360"/>
      </w:pPr>
      <w:r>
        <w:rPr>
          <w:sz w:val="22"/>
          <w:szCs w:val="22"/>
        </w:rPr>
        <w:t xml:space="preserve">Students will explain why repeated citizen testing provides stronger evidence than a single test.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Item 1 requires students to calculate the mean of the five weekly dissolved-oxygen readings, the measure-of-center summary this standard requires for a numerical data set.</w:t>
      </w:r>
    </w:p>
    <w:p>
      <w:pPr>
        <w:keepNext/>
        <w:spacing w:after="40" w:line="264"/>
      </w:pPr>
      <w:r>
        <w:rPr>
          <w:b/>
          <w:bCs/>
          <w:sz w:val="22"/>
          <w:szCs w:val="22"/>
        </w:rPr>
        <w:t xml:space="preserve">D2.Civ.9.6-8 (C3 Framework)</w:t>
      </w:r>
      <w:r>
        <w:rPr>
          <w:sz w:val="22"/>
          <w:szCs w:val="22"/>
        </w:rPr>
        <w:t xml:space="preserve">: Compare deliberative processes used by a wide variety of groups in various settings.</w:t>
      </w:r>
    </w:p>
    <w:p>
      <w:pPr>
        <w:spacing w:after="100" w:line="264"/>
        <w:ind w:left="360"/>
      </w:pPr>
      <w:r>
        <w:rPr>
          <w:i/>
          <w:iCs/>
          <w:color w:val="5B6B70"/>
          <w:sz w:val="20"/>
          <w:szCs w:val="20"/>
        </w:rPr>
        <w:t xml:space="preserve">How this material addresses it: Items 6 and 8 ask students to evaluate how citizen-collected data functions as evidence in a town council's deliberative process, comparing it to a one-time official inspection.</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Citizen science</w:t>
      </w:r>
      <w:r>
        <w:rPr>
          <w:sz w:val="22"/>
          <w:szCs w:val="22"/>
        </w:rPr>
        <w:t xml:space="preserve">: Ordinary people helping to do real science, like the Flint residents who collected water samples that helped prove their water was unsafe.</w:t>
      </w:r>
    </w:p>
    <w:p>
      <w:pPr>
        <w:spacing w:after="100" w:line="264"/>
      </w:pPr>
      <w:r>
        <w:rPr>
          <w:b/>
          <w:bCs/>
          <w:sz w:val="22"/>
          <w:szCs w:val="22"/>
        </w:rPr>
        <w:t xml:space="preserve">Also: </w:t>
      </w:r>
      <w:r>
        <w:rPr>
          <w:sz w:val="22"/>
          <w:szCs w:val="22"/>
        </w:rPr>
        <w:t xml:space="preserve">benchmark, deliberative process</w:t>
      </w:r>
    </w:p>
    <w:p>
      <w:pPr>
        <w:pStyle w:val="Heading2"/>
        <w:keepNext/>
        <w:keepLines/>
      </w:pPr>
      <w:r>
        <w:rPr>
          <w:sz w:val="28"/>
          <w:szCs w:val="28"/>
        </w:rPr>
        <w:t xml:space="preserve">Teacher overview</w:t>
      </w:r>
    </w:p>
    <w:p>
      <w:pPr>
        <w:spacing w:after="100" w:line="264"/>
      </w:pPr>
      <w:r>
        <w:rPr>
          <w:sz w:val="22"/>
          <w:szCs w:val="22"/>
        </w:rPr>
        <w:t xml:space="preserve">This worksheet follows a fictional volunteer group, Whitlock Creek Watch, that tests a local stream every week and brings its findings to the town council. Students summarize five weeks of dissolved-oxygen and pH readings, compare the data to two familiar water-quality benchmarks, and decide what the numbers would mean to a council deciding whether to fund new stormwater protections. A common misconception is that one bad reading proves a stream is polluted; the exercise is built so students see why council members look for a pattern across several weeks instead of a single number.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sum of the five DO readings (27.0) already calculated so students only need to complete the division step in item 1, and highlight the two weeks below 5 mg/L in the table before students answer items 2 and 3.</w:t>
      </w:r>
    </w:p>
    <w:p>
      <w:pPr>
        <w:pStyle w:val="Heading3"/>
        <w:keepNext/>
        <w:keepLines/>
      </w:pPr>
      <w:r>
        <w:rPr>
          <w:sz w:val="24"/>
          <w:szCs w:val="24"/>
        </w:rPr>
        <w:t xml:space="preserve">Extension (above grade level)</w:t>
      </w:r>
    </w:p>
    <w:p>
      <w:pPr>
        <w:spacing w:after="100" w:line="264"/>
      </w:pPr>
      <w:r>
        <w:rPr>
          <w:sz w:val="22"/>
          <w:szCs w:val="22"/>
        </w:rPr>
        <w:t xml:space="preserve">Ask students to calculate the range (highest minus lowest reading) for both the DO and pH data sets, then write a sentence explaining which measurement, DO or pH, varied more across the five weeks and what that might mean for the council's decision.</w:t>
      </w:r>
    </w:p>
    <w:p>
      <w:pPr>
        <w:pStyle w:val="Heading3"/>
        <w:keepNext/>
        <w:keepLines/>
      </w:pPr>
      <w:r>
        <w:rPr>
          <w:sz w:val="24"/>
          <w:szCs w:val="24"/>
        </w:rPr>
        <w:t xml:space="preserve">ELL supports</w:t>
      </w:r>
    </w:p>
    <w:p>
      <w:pPr>
        <w:spacing w:after="100" w:line="264"/>
      </w:pPr>
      <w:r>
        <w:rPr>
          <w:sz w:val="22"/>
          <w:szCs w:val="22"/>
        </w:rPr>
        <w:t xml:space="preserve">Pre-teach "dissolved oxygen," "benchmark," and "council" with a simple visual (a fish and a thermometer-style scale showing the 5 mg/L line). Allow item 5 and item 8 to be answered as a spoken summary to a partner, with a sentence starter provided: "Our data shows ___, so the council should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Whitlock Creek Watch: Reading a Citizen Water-Testing Data Table</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Worksheet</w:t>
      </w:r>
    </w:p>
    <w:p>
      <w:pPr>
        <w:spacing w:after="120" w:line="276"/>
      </w:pPr>
      <w:r>
        <w:rPr>
          <w:sz w:val="22"/>
          <w:szCs w:val="22"/>
        </w:rPr>
        <w:t xml:space="preserve">Whitlock Creek Watch is a fictional volunteer group used for this worksheet. Each week, its members test the creek at the same spot. They record two numbers: dissolved oxygen (DO) and pH. Most fish need DO above 5 mg/L to survive. Water treatment plants use a secondary standard of pH 6.5 to 8.5 for water that reaches household taps. The volunteers use that same familiar range as a general benchmark when they check the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22"/>
        <w:gridCol w:w="6366"/>
        <w:gridCol w:w="1592"/>
      </w:tblGrid>
      <w:tr>
        <w:trPr>
          <w:cantSplit/>
          <w:tblHeader/>
        </w:trPr>
        <w:tc>
          <w:tcPr>
            <w:tcW w:type="dxa" w:w="21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w:t>
            </w:r>
          </w:p>
        </w:tc>
        <w:tc>
          <w:tcPr>
            <w:tcW w:type="dxa" w:w="63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 (mg/L)</w:t>
            </w:r>
          </w:p>
        </w:tc>
        <w:tc>
          <w:tcPr>
            <w:tcW w:type="dxa" w:w="15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pH</w:t>
            </w:r>
          </w:p>
        </w:tc>
      </w:tr>
      <w:tr>
        <w:trPr>
          <w:cantSplit/>
        </w:trPr>
        <w:tc>
          <w:tcPr>
            <w:tcW w:type="dxa" w:w="2122"/>
            <w:tcMar>
              <w:top w:type="dxa" w:w="70"/>
              <w:left w:type="dxa" w:w="100"/>
              <w:bottom w:type="dxa" w:w="70"/>
              <w:right w:type="dxa" w:w="100"/>
            </w:tcMar>
            <w:vAlign w:val="top"/>
          </w:tcPr>
          <w:p>
            <w:pPr>
              <w:keepNext/>
              <w:spacing w:after="0" w:line="252"/>
              <w:jc w:val="left"/>
            </w:pPr>
            <w:r>
              <w:rPr>
                <w:sz w:val="22"/>
                <w:szCs w:val="22"/>
              </w:rPr>
              <w:t xml:space="preserve">1</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7.0</w:t>
            </w:r>
          </w:p>
        </w:tc>
        <w:tc>
          <w:tcPr>
            <w:tcW w:type="dxa" w:w="1592"/>
            <w:tcMar>
              <w:top w:type="dxa" w:w="70"/>
              <w:left w:type="dxa" w:w="100"/>
              <w:bottom w:type="dxa" w:w="70"/>
              <w:right w:type="dxa" w:w="100"/>
            </w:tcMar>
            <w:vAlign w:val="top"/>
          </w:tcPr>
          <w:p>
            <w:pPr>
              <w:keepNext/>
              <w:spacing w:after="0" w:line="252"/>
              <w:jc w:val="left"/>
            </w:pPr>
            <w:r>
              <w:rPr>
                <w:sz w:val="22"/>
                <w:szCs w:val="22"/>
              </w:rPr>
              <w:t xml:space="preserve">7.2</w:t>
            </w:r>
          </w:p>
        </w:tc>
      </w:tr>
      <w:tr>
        <w:trPr>
          <w:cantSplit/>
        </w:trPr>
        <w:tc>
          <w:tcPr>
            <w:tcW w:type="dxa" w:w="2122"/>
            <w:tcMar>
              <w:top w:type="dxa" w:w="70"/>
              <w:left w:type="dxa" w:w="100"/>
              <w:bottom w:type="dxa" w:w="70"/>
              <w:right w:type="dxa" w:w="100"/>
            </w:tcMar>
            <w:vAlign w:val="top"/>
          </w:tcPr>
          <w:p>
            <w:pPr>
              <w:keepNext/>
              <w:spacing w:after="0" w:line="252"/>
              <w:jc w:val="left"/>
            </w:pPr>
            <w:r>
              <w:rPr>
                <w:sz w:val="22"/>
                <w:szCs w:val="22"/>
              </w:rPr>
              <w:t xml:space="preserve">2</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5.5</w:t>
            </w:r>
          </w:p>
        </w:tc>
        <w:tc>
          <w:tcPr>
            <w:tcW w:type="dxa" w:w="1592"/>
            <w:tcMar>
              <w:top w:type="dxa" w:w="70"/>
              <w:left w:type="dxa" w:w="100"/>
              <w:bottom w:type="dxa" w:w="70"/>
              <w:right w:type="dxa" w:w="100"/>
            </w:tcMar>
            <w:vAlign w:val="top"/>
          </w:tcPr>
          <w:p>
            <w:pPr>
              <w:keepNext/>
              <w:spacing w:after="0" w:line="252"/>
              <w:jc w:val="left"/>
            </w:pPr>
            <w:r>
              <w:rPr>
                <w:sz w:val="22"/>
                <w:szCs w:val="22"/>
              </w:rPr>
              <w:t xml:space="preserve">7.6</w:t>
            </w:r>
          </w:p>
        </w:tc>
      </w:tr>
      <w:tr>
        <w:trPr>
          <w:cantSplit/>
        </w:trPr>
        <w:tc>
          <w:tcPr>
            <w:tcW w:type="dxa" w:w="2122"/>
            <w:tcMar>
              <w:top w:type="dxa" w:w="70"/>
              <w:left w:type="dxa" w:w="100"/>
              <w:bottom w:type="dxa" w:w="70"/>
              <w:right w:type="dxa" w:w="100"/>
            </w:tcMar>
            <w:vAlign w:val="top"/>
          </w:tcPr>
          <w:p>
            <w:pPr>
              <w:keepNext/>
              <w:spacing w:after="0" w:line="252"/>
              <w:jc w:val="left"/>
            </w:pPr>
            <w:r>
              <w:rPr>
                <w:sz w:val="22"/>
                <w:szCs w:val="22"/>
              </w:rPr>
              <w:t xml:space="preserve">3</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1592"/>
            <w:tcMar>
              <w:top w:type="dxa" w:w="70"/>
              <w:left w:type="dxa" w:w="100"/>
              <w:bottom w:type="dxa" w:w="70"/>
              <w:right w:type="dxa" w:w="100"/>
            </w:tcMar>
            <w:vAlign w:val="top"/>
          </w:tcPr>
          <w:p>
            <w:pPr>
              <w:keepNext/>
              <w:spacing w:after="0" w:line="252"/>
              <w:jc w:val="left"/>
            </w:pPr>
            <w:r>
              <w:rPr>
                <w:sz w:val="22"/>
                <w:szCs w:val="22"/>
              </w:rPr>
              <w:t xml:space="preserve">8.6</w:t>
            </w:r>
          </w:p>
        </w:tc>
      </w:tr>
      <w:tr>
        <w:trPr>
          <w:cantSplit/>
        </w:trPr>
        <w:tc>
          <w:tcPr>
            <w:tcW w:type="dxa" w:w="2122"/>
            <w:tcMar>
              <w:top w:type="dxa" w:w="70"/>
              <w:left w:type="dxa" w:w="100"/>
              <w:bottom w:type="dxa" w:w="70"/>
              <w:right w:type="dxa" w:w="100"/>
            </w:tcMar>
            <w:vAlign w:val="top"/>
          </w:tcPr>
          <w:p>
            <w:pPr>
              <w:keepNext/>
              <w:spacing w:after="0" w:line="252"/>
              <w:jc w:val="left"/>
            </w:pPr>
            <w:r>
              <w:rPr>
                <w:sz w:val="22"/>
                <w:szCs w:val="22"/>
              </w:rPr>
              <w:t xml:space="preserve">4</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6.0</w:t>
            </w:r>
          </w:p>
        </w:tc>
        <w:tc>
          <w:tcPr>
            <w:tcW w:type="dxa" w:w="1592"/>
            <w:tcMar>
              <w:top w:type="dxa" w:w="70"/>
              <w:left w:type="dxa" w:w="100"/>
              <w:bottom w:type="dxa" w:w="70"/>
              <w:right w:type="dxa" w:w="100"/>
            </w:tcMar>
            <w:vAlign w:val="top"/>
          </w:tcPr>
          <w:p>
            <w:pPr>
              <w:keepNext/>
              <w:spacing w:after="0" w:line="252"/>
              <w:jc w:val="left"/>
            </w:pPr>
            <w:r>
              <w:rPr>
                <w:sz w:val="22"/>
                <w:szCs w:val="22"/>
              </w:rPr>
              <w:t xml:space="preserve">7.0</w:t>
            </w:r>
          </w:p>
        </w:tc>
      </w:tr>
      <w:tr>
        <w:trPr>
          <w:cantSplit/>
        </w:trPr>
        <w:tc>
          <w:tcPr>
            <w:tcW w:type="dxa" w:w="2122"/>
            <w:tcMar>
              <w:top w:type="dxa" w:w="70"/>
              <w:left w:type="dxa" w:w="100"/>
              <w:bottom w:type="dxa" w:w="70"/>
              <w:right w:type="dxa" w:w="100"/>
            </w:tcMar>
            <w:vAlign w:val="top"/>
          </w:tcPr>
          <w:p>
            <w:pPr>
              <w:spacing w:after="0" w:line="252"/>
              <w:jc w:val="left"/>
            </w:pPr>
            <w:r>
              <w:rPr>
                <w:sz w:val="22"/>
                <w:szCs w:val="22"/>
              </w:rPr>
              <w:t xml:space="preserve">5</w:t>
            </w:r>
          </w:p>
        </w:tc>
        <w:tc>
          <w:tcPr>
            <w:tcW w:type="dxa" w:w="6366"/>
            <w:tcMar>
              <w:top w:type="dxa" w:w="70"/>
              <w:left w:type="dxa" w:w="100"/>
              <w:bottom w:type="dxa" w:w="70"/>
              <w:right w:type="dxa" w:w="100"/>
            </w:tcMar>
            <w:vAlign w:val="top"/>
          </w:tcPr>
          <w:p>
            <w:pPr>
              <w:spacing w:after="0" w:line="252"/>
              <w:jc w:val="left"/>
            </w:pPr>
            <w:r>
              <w:rPr>
                <w:sz w:val="22"/>
                <w:szCs w:val="22"/>
              </w:rPr>
              <w:t xml:space="preserve">4.5</w:t>
            </w:r>
          </w:p>
        </w:tc>
        <w:tc>
          <w:tcPr>
            <w:tcW w:type="dxa" w:w="1592"/>
            <w:tcMar>
              <w:top w:type="dxa" w:w="70"/>
              <w:left w:type="dxa" w:w="100"/>
              <w:bottom w:type="dxa" w:w="70"/>
              <w:right w:type="dxa" w:w="100"/>
            </w:tcMar>
            <w:vAlign w:val="top"/>
          </w:tcPr>
          <w:p>
            <w:pPr>
              <w:spacing w:after="0" w:line="252"/>
              <w:jc w:val="left"/>
            </w:pPr>
            <w:r>
              <w:rPr>
                <w:sz w:val="22"/>
                <w:szCs w:val="22"/>
              </w:rPr>
              <w:t xml:space="preserve">7.4</w:t>
            </w:r>
          </w:p>
        </w:tc>
      </w:tr>
    </w:tbl>
    <w:p>
      <w:pPr>
        <w:spacing w:after="160" w:before="0"/>
      </w:pPr>
    </w:p>
    <w:p>
      <w:pPr>
        <w:pStyle w:val="ListParagraph"/>
        <w:keepNext/>
        <w:keepLines/>
        <w:numPr>
          <w:ilvl w:val="0"/>
          <w:numId w:val="3"/>
        </w:numPr>
        <w:spacing w:after="100" w:line="276"/>
        <w:ind w:left="720" w:hanging="360"/>
      </w:pPr>
      <w:r>
        <w:rPr>
          <w:sz w:val="22"/>
          <w:szCs w:val="22"/>
        </w:rPr>
        <w:t xml:space="preserve">Calculate the mean dissolved-oxygen reading across all five weeks.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of the five weekly DO readings fall below the 5 mg/L benchmark that most fish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five weekly DO readings fall below the 5 mg/L benchmark?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week's pH reading falls outside the 6.5 to 8.5 range,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Whitlock Creek Watch plans to present this data at the town council meeting. Write one sentence a volunteer could say to summarize the DO data for council members who have not seen the numbers.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town council only orders a stormwater inspection if DO drops below 5 mg/L for two weeks in a row. Does this five-week data set meet that rule? Use the table to explain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the volunteers tested the creek every day instead of once a week, how many total tests would they run over this same five-week period?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town council would trust five weeks of volunteer data more than one test from a single day. Write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answer to item 1, is Whitlock Creek's average DO level above or below what most fish need, and by how many mg/L?</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Whitlock Creek Watch: Reading a Citizen Water-Testing Data Table</w:t>
      </w:r>
    </w:p>
    <w:p>
      <w:pPr>
        <w:keepNext/>
        <w:spacing w:after="160"/>
      </w:pPr>
      <w:r>
        <w:rPr>
          <w:color w:val="5B6B70"/>
          <w:sz w:val="20"/>
          <w:szCs w:val="20"/>
        </w:rPr>
        <w:t xml:space="preserve">Worksheet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 mg/L.</w:t>
      </w:r>
      <w:r>
        <w:rPr>
          <w:sz w:val="22"/>
          <w:szCs w:val="22"/>
        </w:rPr>
        <w:br/>
      </w:r>
      <w:r>
        <w:rPr>
          <w:sz w:val="22"/>
          <w:szCs w:val="22"/>
        </w:rPr>
        <w:t xml:space="preserve">7.0 + 5.5 + 4.0 + 6.0 + 4.5 = 27.0. 27.0 ÷ 5 weeks = 5.4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weeks.</w:t>
      </w:r>
      <w:r>
        <w:rPr>
          <w:sz w:val="22"/>
          <w:szCs w:val="22"/>
        </w:rPr>
        <w:br/>
      </w:r>
      <w:r>
        <w:rPr>
          <w:sz w:val="22"/>
          <w:szCs w:val="22"/>
        </w:rPr>
        <w:t xml:space="preserve">Week 3 (4.0 mg/L) and Week 5 (4.5 mg/L) are both below 5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2 of 5 readings are below the benchmark. 2 ÷ 5 × 100 = 40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Week 3, by 0.1.</w:t>
      </w:r>
      <w:r>
        <w:rPr>
          <w:sz w:val="22"/>
          <w:szCs w:val="22"/>
        </w:rPr>
        <w:br/>
      </w:r>
      <w:r>
        <w:rPr>
          <w:sz w:val="22"/>
          <w:szCs w:val="22"/>
        </w:rPr>
        <w:t xml:space="preserve">Week 3's pH of 8.6 is 0.1 above the upper limit of 8.5.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response states the mean DO clearly, such as "Over five weeks, our creek's average dissolved oxygen was 5.4 mg/L, just above what fish need to survive."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does not meet the requirement.</w:t>
      </w:r>
      <w:r>
        <w:rPr>
          <w:sz w:val="22"/>
          <w:szCs w:val="22"/>
        </w:rPr>
        <w:br/>
      </w:r>
      <w:r>
        <w:rPr>
          <w:sz w:val="22"/>
          <w:szCs w:val="22"/>
        </w:rPr>
        <w:t xml:space="preserve">Weeks 3 and 5 fall below 5 mg/L, but Week 4 (6.0 mg/L) sits between them, so the low readings are not two weeks in a row.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tests.</w:t>
      </w:r>
      <w:r>
        <w:rPr>
          <w:sz w:val="22"/>
          <w:szCs w:val="22"/>
        </w:rPr>
        <w:br/>
      </w:r>
      <w:r>
        <w:rPr>
          <w:sz w:val="22"/>
          <w:szCs w:val="22"/>
        </w:rPr>
        <w:t xml:space="preserve">5 weeks × 7 days per week = 35 tests.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response explains that a single reading could be an unusual day, while five weeks of consistent data shows a pattern the council can trust as reliable evidence.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by 0.4 mg/L.</w:t>
      </w:r>
      <w:r>
        <w:rPr>
          <w:sz w:val="22"/>
          <w:szCs w:val="22"/>
        </w:rPr>
        <w:br/>
      </w:r>
      <w:r>
        <w:rPr>
          <w:sz w:val="22"/>
          <w:szCs w:val="22"/>
        </w:rPr>
        <w:t xml:space="preserve">The mean of 5.4 mg/L is 5.4 − 5.0 = 0.4 mg/L above the 5 mg/L benchmark.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Whitlock Creek Watch: Reading a Citizen Water-Testing Data Table</dc:title>
  <dc:subject>Worksheet · Grade 6 · Social Studies &amp; Civics</dc:subject>
  <dc:creator>Water for Schools</dc:creator>
  <cp:keywords>Worksheet, Grade 6, Social Studies &amp; Civics</cp:keywords>
  <dc:description>A grade 6 worksheet in which students summarize a fictional volunteer group's weekly creek-testing data and decide what evidence to bring to a town council meeting.</dc:description>
  <cp:lastModifiedBy>Water for Schools</cp:lastModifiedBy>
  <cp:revision>1</cp:revision>
  <dcterms:created xsi:type="dcterms:W3CDTF">2026-10-19T16:29:28.512Z</dcterms:created>
  <dcterms:modified xsi:type="dcterms:W3CDTF">2026-10-19T16:29:28.512Z</dcterms:modified>
</cp:coreProperties>
</file>

<file path=docProps/custom.xml><?xml version="1.0" encoding="utf-8"?>
<Properties xmlns="http://schemas.openxmlformats.org/officeDocument/2006/custom-properties" xmlns:vt="http://schemas.openxmlformats.org/officeDocument/2006/docPropsVTypes"/>
</file>